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9D34" w14:textId="77777777" w:rsidR="004F1F81" w:rsidRPr="008E1041" w:rsidRDefault="00A45DC1" w:rsidP="00A45DC1">
      <w:pPr>
        <w:jc w:val="center"/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  <w:noProof/>
        </w:rPr>
        <w:drawing>
          <wp:inline distT="0" distB="0" distL="0" distR="0" wp14:anchorId="6B5AD539" wp14:editId="16B2EEE9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6A509" w14:textId="77777777" w:rsidR="00A45DC1" w:rsidRPr="008E1041" w:rsidRDefault="00A45DC1" w:rsidP="00A45DC1">
      <w:pPr>
        <w:pStyle w:val="Title"/>
        <w:jc w:val="center"/>
        <w:rPr>
          <w:rFonts w:asciiTheme="majorBidi" w:hAnsiTheme="majorBidi"/>
          <w:b/>
          <w:bCs/>
        </w:rPr>
      </w:pPr>
      <w:r w:rsidRPr="008E1041">
        <w:rPr>
          <w:rFonts w:asciiTheme="majorBidi" w:hAnsiTheme="majorBidi"/>
          <w:b/>
          <w:bCs/>
        </w:rPr>
        <w:t>Course Specification</w:t>
      </w:r>
      <w:r w:rsidR="006432A1">
        <w:rPr>
          <w:rFonts w:asciiTheme="majorBidi" w:hAnsiTheme="majorBidi"/>
          <w:b/>
          <w:bCs/>
        </w:rPr>
        <w:t>s</w:t>
      </w:r>
    </w:p>
    <w:p w14:paraId="51563F9B" w14:textId="77777777" w:rsidR="00DE3E4E" w:rsidRPr="008E1041" w:rsidRDefault="00DE3E4E" w:rsidP="00DE3E4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1A489A" w:rsidRPr="008E1041" w14:paraId="6243CDFA" w14:textId="77777777" w:rsidTr="009D42D2">
        <w:tc>
          <w:tcPr>
            <w:tcW w:w="1705" w:type="dxa"/>
            <w:shd w:val="clear" w:color="auto" w:fill="B4C6E7" w:themeFill="accent1" w:themeFillTint="66"/>
            <w:vAlign w:val="center"/>
          </w:tcPr>
          <w:p w14:paraId="74D30861" w14:textId="0DC892D4" w:rsidR="001A489A" w:rsidRPr="008E1041" w:rsidRDefault="009D42D2" w:rsidP="005C49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PHM </w:t>
            </w:r>
            <w:r w:rsidR="005C49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753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473B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  <w:vAlign w:val="center"/>
          </w:tcPr>
          <w:p w14:paraId="5EF560BB" w14:textId="25E62B44" w:rsidR="001A489A" w:rsidRPr="008E1041" w:rsidRDefault="005C491B" w:rsidP="009D42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Differential Equations</w:t>
            </w:r>
            <w:r w:rsidR="007539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Numerical Analysis</w:t>
            </w:r>
          </w:p>
        </w:tc>
        <w:tc>
          <w:tcPr>
            <w:tcW w:w="1281" w:type="dxa"/>
            <w:shd w:val="clear" w:color="auto" w:fill="B4C6E7" w:themeFill="accent1" w:themeFillTint="66"/>
            <w:vAlign w:val="center"/>
          </w:tcPr>
          <w:p w14:paraId="068CCA91" w14:textId="3EFBFDE6" w:rsidR="001A489A" w:rsidRPr="008E1041" w:rsidRDefault="006371B7" w:rsidP="009D42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="001A489A"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CH</w:t>
            </w:r>
          </w:p>
        </w:tc>
      </w:tr>
      <w:tr w:rsidR="00811A66" w:rsidRPr="008E1041" w14:paraId="409EAE7B" w14:textId="77777777" w:rsidTr="00043F72">
        <w:tc>
          <w:tcPr>
            <w:tcW w:w="1705" w:type="dxa"/>
            <w:shd w:val="clear" w:color="auto" w:fill="C5E0B3" w:themeFill="accent6" w:themeFillTint="66"/>
          </w:tcPr>
          <w:p w14:paraId="5E41DD97" w14:textId="77777777" w:rsidR="00811A66" w:rsidRPr="008E1041" w:rsidRDefault="00811A66" w:rsidP="00811A66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1FDEC7AB" w14:textId="062981DA" w:rsidR="00811A66" w:rsidRPr="008E1041" w:rsidRDefault="00811A66" w:rsidP="00811A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Mathematics (2)</w:t>
            </w:r>
            <w:r w:rsidR="00FE04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(PHM 013s)</w:t>
            </w:r>
          </w:p>
        </w:tc>
      </w:tr>
      <w:tr w:rsidR="00811A66" w:rsidRPr="008E1041" w14:paraId="50ECB8D3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29889D7" w14:textId="77777777" w:rsidR="00811A66" w:rsidRPr="008E1041" w:rsidRDefault="00811A66" w:rsidP="00811A66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Number of weekly Contact Hours</w:t>
            </w:r>
          </w:p>
        </w:tc>
      </w:tr>
      <w:tr w:rsidR="00811A66" w:rsidRPr="008E1041" w14:paraId="1AD8F5EF" w14:textId="77777777" w:rsidTr="00043F72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247B4794" w14:textId="77777777" w:rsidR="00811A66" w:rsidRPr="008E1041" w:rsidRDefault="00811A66" w:rsidP="00811A66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2875B2D6" w14:textId="77777777" w:rsidR="00811A66" w:rsidRPr="008E1041" w:rsidRDefault="00811A66" w:rsidP="00811A66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465A8CD1" w14:textId="77777777" w:rsidR="00811A66" w:rsidRPr="008E1041" w:rsidRDefault="00811A66" w:rsidP="00811A66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Laboratory</w:t>
            </w:r>
          </w:p>
        </w:tc>
      </w:tr>
      <w:tr w:rsidR="00811A66" w:rsidRPr="008E1041" w14:paraId="6E9B47E4" w14:textId="77777777" w:rsidTr="00043F72">
        <w:tc>
          <w:tcPr>
            <w:tcW w:w="3005" w:type="dxa"/>
            <w:gridSpan w:val="4"/>
          </w:tcPr>
          <w:p w14:paraId="105F9AA8" w14:textId="77777777" w:rsidR="00811A66" w:rsidRPr="00280DEA" w:rsidRDefault="00811A66" w:rsidP="00811A66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280DEA">
              <w:rPr>
                <w:rFonts w:asciiTheme="majorBidi" w:hAnsiTheme="majorBidi" w:cstheme="majorBidi"/>
                <w:sz w:val="24"/>
              </w:rPr>
              <w:t xml:space="preserve">3 </w:t>
            </w:r>
          </w:p>
        </w:tc>
        <w:tc>
          <w:tcPr>
            <w:tcW w:w="3005" w:type="dxa"/>
            <w:gridSpan w:val="4"/>
          </w:tcPr>
          <w:p w14:paraId="3EBCE7C9" w14:textId="77777777" w:rsidR="00811A66" w:rsidRPr="00280DEA" w:rsidRDefault="00811A66" w:rsidP="00811A66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280DEA">
              <w:rPr>
                <w:rFonts w:asciiTheme="majorBidi" w:hAnsiTheme="majorBidi" w:cstheme="majorBidi"/>
                <w:sz w:val="24"/>
              </w:rPr>
              <w:t xml:space="preserve">2 </w:t>
            </w:r>
          </w:p>
        </w:tc>
        <w:tc>
          <w:tcPr>
            <w:tcW w:w="3006" w:type="dxa"/>
            <w:gridSpan w:val="4"/>
          </w:tcPr>
          <w:p w14:paraId="7014F22B" w14:textId="77777777" w:rsidR="00811A66" w:rsidRPr="008E1041" w:rsidRDefault="00811A66" w:rsidP="00811A6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</w:tr>
      <w:tr w:rsidR="00811A66" w:rsidRPr="008E1041" w14:paraId="26B48DE1" w14:textId="77777777" w:rsidTr="00043F72">
        <w:tc>
          <w:tcPr>
            <w:tcW w:w="2254" w:type="dxa"/>
            <w:gridSpan w:val="2"/>
            <w:shd w:val="clear" w:color="auto" w:fill="C5E0B3" w:themeFill="accent6" w:themeFillTint="66"/>
          </w:tcPr>
          <w:p w14:paraId="5621E1CC" w14:textId="77777777" w:rsidR="00811A66" w:rsidRPr="008E1041" w:rsidRDefault="00811A66" w:rsidP="00811A66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Required SWL</w:t>
            </w:r>
          </w:p>
        </w:tc>
        <w:tc>
          <w:tcPr>
            <w:tcW w:w="2254" w:type="dxa"/>
            <w:gridSpan w:val="3"/>
          </w:tcPr>
          <w:p w14:paraId="6CE04592" w14:textId="237A4FB9" w:rsidR="00811A66" w:rsidRPr="00280DEA" w:rsidRDefault="006371B7" w:rsidP="00811A66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150</w:t>
            </w:r>
            <w:r w:rsidR="00811A66" w:rsidRPr="00280DEA">
              <w:rPr>
                <w:rFonts w:asciiTheme="majorBidi" w:hAnsiTheme="majorBidi" w:cstheme="majorBidi"/>
                <w:sz w:val="24"/>
              </w:rPr>
              <w:t xml:space="preserve"> 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72D9D28B" w14:textId="77777777" w:rsidR="00811A66" w:rsidRPr="008E1041" w:rsidRDefault="00811A66" w:rsidP="00811A66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Equivalent ECTS</w:t>
            </w:r>
          </w:p>
        </w:tc>
        <w:tc>
          <w:tcPr>
            <w:tcW w:w="2254" w:type="dxa"/>
            <w:gridSpan w:val="3"/>
          </w:tcPr>
          <w:p w14:paraId="296F1CE7" w14:textId="3D547669" w:rsidR="00811A66" w:rsidRPr="00280DEA" w:rsidRDefault="006371B7" w:rsidP="00811A66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6</w:t>
            </w:r>
          </w:p>
        </w:tc>
      </w:tr>
      <w:tr w:rsidR="00811A66" w:rsidRPr="008E1041" w14:paraId="45FC921F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77B3C0E9" w14:textId="77777777" w:rsidR="00811A66" w:rsidRPr="008E1041" w:rsidRDefault="00811A66" w:rsidP="00811A66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Content</w:t>
            </w:r>
          </w:p>
        </w:tc>
      </w:tr>
      <w:tr w:rsidR="00811A66" w:rsidRPr="008E1041" w14:paraId="445820D1" w14:textId="77777777" w:rsidTr="00043F72">
        <w:tc>
          <w:tcPr>
            <w:tcW w:w="9016" w:type="dxa"/>
            <w:gridSpan w:val="12"/>
          </w:tcPr>
          <w:p w14:paraId="057E8343" w14:textId="50A9AC4A" w:rsidR="00811A66" w:rsidRDefault="00811A66" w:rsidP="00811A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Segoe UI"/>
                <w:color w:val="000000"/>
              </w:rPr>
            </w:pPr>
            <w:r>
              <w:rPr>
                <w:rFonts w:ascii="Calibri" w:hAnsi="Calibri" w:cs="Segoe UI"/>
                <w:color w:val="000000"/>
              </w:rPr>
              <w:t>First Order Differential Equations, Higher Order Differential equations, Laplace Transform, Fourier Series, Partial Differential Equations</w:t>
            </w:r>
            <w:r w:rsidR="00DE2E15">
              <w:rPr>
                <w:rFonts w:ascii="Calibri" w:hAnsi="Calibri" w:cs="Segoe UI"/>
                <w:color w:val="000000"/>
              </w:rPr>
              <w:t xml:space="preserve">, Numerical Methods for Solving Ordinary Differential Equations, Numerical Methods for Solving </w:t>
            </w:r>
            <w:r w:rsidR="00DF373A">
              <w:rPr>
                <w:rFonts w:ascii="Calibri" w:hAnsi="Calibri" w:cs="Segoe UI"/>
                <w:color w:val="000000"/>
              </w:rPr>
              <w:t>Partial</w:t>
            </w:r>
            <w:r w:rsidR="00DE2E15">
              <w:rPr>
                <w:rFonts w:ascii="Calibri" w:hAnsi="Calibri" w:cs="Segoe UI"/>
                <w:color w:val="000000"/>
              </w:rPr>
              <w:t xml:space="preserve"> Differential Equations</w:t>
            </w:r>
            <w:r w:rsidR="00F42472">
              <w:rPr>
                <w:rFonts w:ascii="Calibri" w:hAnsi="Calibri" w:cs="Segoe UI"/>
                <w:color w:val="000000"/>
              </w:rPr>
              <w:t>.</w:t>
            </w:r>
          </w:p>
          <w:p w14:paraId="617E4634" w14:textId="77777777" w:rsidR="00811A66" w:rsidRPr="009D42D2" w:rsidRDefault="00811A66" w:rsidP="00811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1A66" w:rsidRPr="008E1041" w14:paraId="210A1425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03EFC94C" w14:textId="77777777" w:rsidR="00811A66" w:rsidRPr="008E1041" w:rsidRDefault="00811A66" w:rsidP="00811A66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Used in Program / Level</w:t>
            </w:r>
          </w:p>
        </w:tc>
      </w:tr>
      <w:tr w:rsidR="00811A66" w:rsidRPr="008E1041" w14:paraId="31D9C28A" w14:textId="77777777" w:rsidTr="00043F72">
        <w:tc>
          <w:tcPr>
            <w:tcW w:w="5845" w:type="dxa"/>
            <w:gridSpan w:val="7"/>
            <w:shd w:val="clear" w:color="auto" w:fill="C5E0B3" w:themeFill="accent6" w:themeFillTint="66"/>
          </w:tcPr>
          <w:p w14:paraId="1AB39760" w14:textId="77777777" w:rsidR="00811A66" w:rsidRPr="008E1041" w:rsidRDefault="00811A66" w:rsidP="00811A66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76C2FFBC" w14:textId="77777777" w:rsidR="00811A66" w:rsidRPr="008E1041" w:rsidRDefault="00811A66" w:rsidP="00811A66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Study Level</w:t>
            </w:r>
          </w:p>
        </w:tc>
      </w:tr>
      <w:tr w:rsidR="00811A66" w:rsidRPr="008E1041" w14:paraId="2204E9CE" w14:textId="77777777" w:rsidTr="00043F72">
        <w:tc>
          <w:tcPr>
            <w:tcW w:w="5845" w:type="dxa"/>
            <w:gridSpan w:val="7"/>
          </w:tcPr>
          <w:p w14:paraId="135CE24D" w14:textId="77777777" w:rsidR="00811A66" w:rsidRDefault="00F9509D" w:rsidP="00811A6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Civil</w:t>
            </w:r>
            <w:r w:rsidR="00811A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Engineering Requirement</w:t>
            </w:r>
          </w:p>
          <w:p w14:paraId="0A08E9B3" w14:textId="3A627F57" w:rsidR="00810DDA" w:rsidRPr="008E1041" w:rsidRDefault="00810DDA" w:rsidP="00811A6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Mechanical Engineering Requirement</w:t>
            </w:r>
          </w:p>
        </w:tc>
        <w:tc>
          <w:tcPr>
            <w:tcW w:w="3171" w:type="dxa"/>
            <w:gridSpan w:val="5"/>
          </w:tcPr>
          <w:p w14:paraId="12FA2909" w14:textId="77777777" w:rsidR="00811A66" w:rsidRPr="008E1041" w:rsidRDefault="00811A66" w:rsidP="00811A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1</w:t>
            </w:r>
          </w:p>
        </w:tc>
      </w:tr>
      <w:tr w:rsidR="00A728FD" w:rsidRPr="008E1041" w14:paraId="51F252BF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4685785" w14:textId="77777777" w:rsidR="00A728FD" w:rsidRPr="008E1041" w:rsidRDefault="00A728FD" w:rsidP="00A728FD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Assessment Criteria</w:t>
            </w:r>
          </w:p>
        </w:tc>
      </w:tr>
      <w:tr w:rsidR="00A728FD" w:rsidRPr="008E1041" w14:paraId="5947E486" w14:textId="77777777" w:rsidTr="00043F72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585D4386" w14:textId="77777777" w:rsidR="00A728FD" w:rsidRPr="008E1041" w:rsidRDefault="00A728FD" w:rsidP="00A728FD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0CF4593A" w14:textId="77777777" w:rsidR="00A728FD" w:rsidRPr="008E1041" w:rsidRDefault="00A728FD" w:rsidP="00A728FD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150FCEFA" w14:textId="77777777" w:rsidR="00A728FD" w:rsidRPr="008E1041" w:rsidRDefault="00A728FD" w:rsidP="00A728FD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1A841C8C" w14:textId="77777777" w:rsidR="00A728FD" w:rsidRPr="008E1041" w:rsidRDefault="00A728FD" w:rsidP="00A728FD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Final Exam</w:t>
            </w:r>
          </w:p>
        </w:tc>
      </w:tr>
      <w:tr w:rsidR="00A728FD" w:rsidRPr="008E1041" w14:paraId="7BFFC9F8" w14:textId="77777777" w:rsidTr="00043F72">
        <w:tc>
          <w:tcPr>
            <w:tcW w:w="2605" w:type="dxa"/>
            <w:gridSpan w:val="3"/>
            <w:vAlign w:val="center"/>
          </w:tcPr>
          <w:p w14:paraId="3616D554" w14:textId="77777777" w:rsidR="00A728FD" w:rsidRPr="008E1041" w:rsidRDefault="00A728FD" w:rsidP="00A728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160" w:type="dxa"/>
            <w:gridSpan w:val="3"/>
            <w:vAlign w:val="center"/>
          </w:tcPr>
          <w:p w14:paraId="2502B988" w14:textId="77777777" w:rsidR="00A728FD" w:rsidRPr="008E1041" w:rsidRDefault="00A728FD" w:rsidP="00A728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gridSpan w:val="4"/>
            <w:vAlign w:val="center"/>
          </w:tcPr>
          <w:p w14:paraId="74944ADA" w14:textId="77777777" w:rsidR="00A728FD" w:rsidRPr="008E1041" w:rsidRDefault="00A728FD" w:rsidP="00A728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0 %</w:t>
            </w:r>
          </w:p>
        </w:tc>
        <w:tc>
          <w:tcPr>
            <w:tcW w:w="2091" w:type="dxa"/>
            <w:gridSpan w:val="2"/>
            <w:vAlign w:val="center"/>
          </w:tcPr>
          <w:p w14:paraId="78089317" w14:textId="77777777" w:rsidR="00A728FD" w:rsidRPr="008E1041" w:rsidRDefault="00A728FD" w:rsidP="00A728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</w:t>
            </w: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A728FD" w:rsidRPr="008E1041" w14:paraId="72062D6C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1EF42F99" w14:textId="77777777" w:rsidR="00A728FD" w:rsidRPr="008E1041" w:rsidRDefault="00A728FD" w:rsidP="00A728FD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18D2C7D7" w14:textId="77777777" w:rsidR="00A728FD" w:rsidRPr="00FE5177" w:rsidRDefault="00A728FD" w:rsidP="00A728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</w:t>
            </w:r>
            <w:r w:rsidRPr="00FE5177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694952FA" w14:textId="77777777" w:rsidR="00A728FD" w:rsidRPr="008E1041" w:rsidRDefault="00A728FD" w:rsidP="00A728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D0132C9" w14:textId="77777777" w:rsidR="00A728FD" w:rsidRPr="00844F1F" w:rsidRDefault="00A728FD" w:rsidP="00A728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44F1F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</w:tbl>
    <w:p w14:paraId="7209715B" w14:textId="77777777" w:rsidR="003F39EF" w:rsidRPr="008E1041" w:rsidRDefault="003F39EF">
      <w:pPr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</w:rPr>
      </w:pPr>
      <w:r w:rsidRPr="008E1041">
        <w:rPr>
          <w:rFonts w:asciiTheme="majorBidi" w:hAnsiTheme="majorBidi" w:cstheme="majorBidi"/>
        </w:rPr>
        <w:br w:type="page"/>
      </w:r>
    </w:p>
    <w:p w14:paraId="6F4EAA44" w14:textId="77777777" w:rsidR="00A45DC1" w:rsidRPr="0073290F" w:rsidRDefault="000432FD" w:rsidP="0073290F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73290F">
        <w:rPr>
          <w:rFonts w:asciiTheme="majorBidi" w:hAnsiTheme="majorBidi"/>
        </w:rPr>
        <w:lastRenderedPageBreak/>
        <w:t>Course</w:t>
      </w:r>
      <w:r w:rsidR="00536530" w:rsidRPr="0073290F">
        <w:rPr>
          <w:rFonts w:asciiTheme="majorBidi" w:hAnsiTheme="majorBidi"/>
        </w:rPr>
        <w:t xml:space="preserve"> </w:t>
      </w:r>
      <w:r w:rsidRPr="0073290F">
        <w:rPr>
          <w:rFonts w:asciiTheme="majorBidi" w:hAnsiTheme="majorBidi"/>
        </w:rPr>
        <w:t>A</w:t>
      </w:r>
      <w:r w:rsidR="00DE3E4E" w:rsidRPr="0073290F">
        <w:rPr>
          <w:rFonts w:asciiTheme="majorBidi" w:hAnsiTheme="majorBidi"/>
        </w:rPr>
        <w:t>ims</w:t>
      </w:r>
    </w:p>
    <w:p w14:paraId="37E6D66F" w14:textId="77777777" w:rsidR="0073290F" w:rsidRDefault="0073290F" w:rsidP="00F673EC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14:paraId="2DBD312C" w14:textId="654B5C10" w:rsidR="00686768" w:rsidRDefault="00876A00" w:rsidP="00F673EC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aim of this course</w:t>
      </w:r>
      <w:r w:rsidR="00742210">
        <w:rPr>
          <w:rFonts w:asciiTheme="majorBidi" w:hAnsiTheme="majorBidi" w:cstheme="majorBidi"/>
          <w:sz w:val="24"/>
          <w:szCs w:val="24"/>
        </w:rPr>
        <w:t xml:space="preserve"> is to </w:t>
      </w:r>
      <w:r w:rsidR="005B6E03">
        <w:rPr>
          <w:rFonts w:asciiTheme="majorBidi" w:hAnsiTheme="majorBidi" w:cstheme="majorBidi"/>
          <w:sz w:val="24"/>
          <w:szCs w:val="24"/>
        </w:rPr>
        <w:t>provide students with the ability to identify and solve different types of</w:t>
      </w:r>
      <w:r w:rsidR="00742210">
        <w:rPr>
          <w:rFonts w:asciiTheme="majorBidi" w:hAnsiTheme="majorBidi" w:cstheme="majorBidi"/>
          <w:sz w:val="24"/>
          <w:szCs w:val="24"/>
        </w:rPr>
        <w:t xml:space="preserve"> </w:t>
      </w:r>
      <w:r w:rsidR="00393CF3">
        <w:rPr>
          <w:rFonts w:asciiTheme="majorBidi" w:hAnsiTheme="majorBidi" w:cstheme="majorBidi"/>
          <w:sz w:val="24"/>
          <w:szCs w:val="24"/>
        </w:rPr>
        <w:t>o</w:t>
      </w:r>
      <w:r w:rsidR="00566A88">
        <w:rPr>
          <w:rFonts w:asciiTheme="majorBidi" w:hAnsiTheme="majorBidi" w:cstheme="majorBidi"/>
          <w:sz w:val="24"/>
          <w:szCs w:val="24"/>
        </w:rPr>
        <w:t>rdinary differential equations</w:t>
      </w:r>
      <w:r w:rsidR="00742210">
        <w:rPr>
          <w:rFonts w:asciiTheme="majorBidi" w:hAnsiTheme="majorBidi" w:cstheme="majorBidi"/>
          <w:sz w:val="24"/>
          <w:szCs w:val="24"/>
        </w:rPr>
        <w:t xml:space="preserve">, </w:t>
      </w:r>
      <w:r w:rsidR="00F357AC">
        <w:rPr>
          <w:rFonts w:asciiTheme="majorBidi" w:hAnsiTheme="majorBidi" w:cstheme="majorBidi"/>
          <w:sz w:val="24"/>
          <w:szCs w:val="24"/>
        </w:rPr>
        <w:t>e</w:t>
      </w:r>
      <w:r w:rsidR="005B6E03">
        <w:rPr>
          <w:rFonts w:asciiTheme="majorBidi" w:hAnsiTheme="majorBidi" w:cstheme="majorBidi"/>
          <w:sz w:val="24"/>
          <w:szCs w:val="24"/>
        </w:rPr>
        <w:t xml:space="preserve">xpand periodic functions by </w:t>
      </w:r>
      <w:r w:rsidR="00742210">
        <w:rPr>
          <w:rFonts w:asciiTheme="majorBidi" w:hAnsiTheme="majorBidi" w:cstheme="majorBidi"/>
          <w:sz w:val="24"/>
          <w:szCs w:val="24"/>
        </w:rPr>
        <w:t xml:space="preserve">Fourier series, </w:t>
      </w:r>
      <w:r w:rsidR="00BF5C74">
        <w:rPr>
          <w:rFonts w:asciiTheme="majorBidi" w:hAnsiTheme="majorBidi" w:cstheme="majorBidi"/>
          <w:sz w:val="24"/>
          <w:szCs w:val="24"/>
        </w:rPr>
        <w:t>evaluate</w:t>
      </w:r>
      <w:r w:rsidR="005B6E03">
        <w:rPr>
          <w:rFonts w:asciiTheme="majorBidi" w:hAnsiTheme="majorBidi" w:cstheme="majorBidi"/>
          <w:sz w:val="24"/>
          <w:szCs w:val="24"/>
        </w:rPr>
        <w:t xml:space="preserve"> </w:t>
      </w:r>
      <w:r w:rsidR="00742210">
        <w:rPr>
          <w:rFonts w:asciiTheme="majorBidi" w:hAnsiTheme="majorBidi" w:cstheme="majorBidi"/>
          <w:sz w:val="24"/>
          <w:szCs w:val="24"/>
        </w:rPr>
        <w:t xml:space="preserve">Laplace transform </w:t>
      </w:r>
      <w:r w:rsidR="005B6E03">
        <w:rPr>
          <w:rFonts w:asciiTheme="majorBidi" w:hAnsiTheme="majorBidi" w:cstheme="majorBidi"/>
          <w:sz w:val="24"/>
          <w:szCs w:val="24"/>
        </w:rPr>
        <w:t xml:space="preserve">of </w:t>
      </w:r>
      <w:r w:rsidR="00F673EC">
        <w:rPr>
          <w:rFonts w:asciiTheme="majorBidi" w:hAnsiTheme="majorBidi" w:cstheme="majorBidi"/>
          <w:sz w:val="24"/>
          <w:szCs w:val="24"/>
        </w:rPr>
        <w:t xml:space="preserve">different </w:t>
      </w:r>
      <w:r w:rsidR="005B6E03">
        <w:rPr>
          <w:rFonts w:asciiTheme="majorBidi" w:hAnsiTheme="majorBidi" w:cstheme="majorBidi"/>
          <w:sz w:val="24"/>
          <w:szCs w:val="24"/>
        </w:rPr>
        <w:t>functions</w:t>
      </w:r>
      <w:r w:rsidR="00F673EC">
        <w:rPr>
          <w:rFonts w:asciiTheme="majorBidi" w:hAnsiTheme="majorBidi" w:cstheme="majorBidi"/>
          <w:sz w:val="24"/>
          <w:szCs w:val="24"/>
        </w:rPr>
        <w:t xml:space="preserve">, </w:t>
      </w:r>
      <w:r w:rsidR="005B6E03">
        <w:rPr>
          <w:rFonts w:asciiTheme="majorBidi" w:hAnsiTheme="majorBidi" w:cstheme="majorBidi"/>
          <w:sz w:val="24"/>
          <w:szCs w:val="24"/>
        </w:rPr>
        <w:t xml:space="preserve">classify and solve different types of </w:t>
      </w:r>
      <w:r w:rsidR="00F357AC">
        <w:rPr>
          <w:rFonts w:asciiTheme="majorBidi" w:hAnsiTheme="majorBidi" w:cstheme="majorBidi"/>
          <w:sz w:val="24"/>
          <w:szCs w:val="24"/>
        </w:rPr>
        <w:t>p</w:t>
      </w:r>
      <w:r w:rsidR="00742210">
        <w:rPr>
          <w:rFonts w:asciiTheme="majorBidi" w:hAnsiTheme="majorBidi" w:cstheme="majorBidi"/>
          <w:sz w:val="24"/>
          <w:szCs w:val="24"/>
        </w:rPr>
        <w:t>artial differential equations</w:t>
      </w:r>
      <w:r w:rsidR="003F4E1D">
        <w:rPr>
          <w:rFonts w:asciiTheme="majorBidi" w:hAnsiTheme="majorBidi" w:cstheme="majorBidi"/>
          <w:sz w:val="24"/>
          <w:szCs w:val="24"/>
        </w:rPr>
        <w:t xml:space="preserve">, </w:t>
      </w:r>
      <w:r w:rsidR="00641C56">
        <w:rPr>
          <w:rFonts w:asciiTheme="majorBidi" w:hAnsiTheme="majorBidi" w:cstheme="majorBidi"/>
          <w:sz w:val="24"/>
          <w:szCs w:val="24"/>
        </w:rPr>
        <w:t xml:space="preserve">and </w:t>
      </w:r>
      <w:r w:rsidR="003F4E1D">
        <w:rPr>
          <w:rFonts w:asciiTheme="majorBidi" w:hAnsiTheme="majorBidi" w:cstheme="majorBidi"/>
          <w:sz w:val="24"/>
          <w:szCs w:val="24"/>
        </w:rPr>
        <w:t>apply numerical methods to solve ordinary and partial differential equations</w:t>
      </w:r>
      <w:r w:rsidR="00742210">
        <w:rPr>
          <w:rFonts w:asciiTheme="majorBidi" w:hAnsiTheme="majorBidi" w:cstheme="majorBidi"/>
          <w:sz w:val="24"/>
          <w:szCs w:val="24"/>
        </w:rPr>
        <w:t>.</w:t>
      </w:r>
    </w:p>
    <w:p w14:paraId="4E143E73" w14:textId="77777777" w:rsidR="0073290F" w:rsidRDefault="0073290F" w:rsidP="00F673EC">
      <w:pPr>
        <w:ind w:firstLine="360"/>
        <w:jc w:val="both"/>
        <w:rPr>
          <w:rFonts w:asciiTheme="majorBidi" w:hAnsiTheme="majorBidi"/>
        </w:rPr>
      </w:pPr>
    </w:p>
    <w:p w14:paraId="6DAC72FF" w14:textId="77777777" w:rsidR="00572E13" w:rsidRDefault="00572E13" w:rsidP="00580F28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113AD6">
        <w:rPr>
          <w:rFonts w:asciiTheme="majorBidi" w:hAnsiTheme="majorBidi"/>
        </w:rPr>
        <w:t>Program Competencies Served by Course</w:t>
      </w:r>
    </w:p>
    <w:p w14:paraId="0BC4A124" w14:textId="1C9810E4" w:rsidR="00572E13" w:rsidRPr="001433B6" w:rsidRDefault="00572E13" w:rsidP="00580F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1433B6">
        <w:rPr>
          <w:rFonts w:ascii="Calibri" w:eastAsia="Calibri" w:hAnsi="Calibri" w:cs="Calibri"/>
          <w:color w:val="000000"/>
        </w:rPr>
        <w:t>B: Program Competences (B</w:t>
      </w:r>
      <w:r w:rsidR="001433B6" w:rsidRPr="001433B6">
        <w:rPr>
          <w:rFonts w:ascii="Calibri" w:eastAsia="Calibri" w:hAnsi="Calibri" w:cs="Calibri"/>
          <w:color w:val="000000"/>
        </w:rPr>
        <w:t>1c</w:t>
      </w:r>
      <w:r w:rsidRPr="001433B6">
        <w:rPr>
          <w:rFonts w:ascii="Calibri" w:eastAsia="Calibri" w:hAnsi="Calibri" w:cs="Calibri"/>
          <w:color w:val="000000"/>
        </w:rPr>
        <w:t>)</w:t>
      </w:r>
    </w:p>
    <w:p w14:paraId="2A7B181E" w14:textId="7D9C137C" w:rsidR="00572E13" w:rsidRDefault="00572E13" w:rsidP="00572E13">
      <w:pPr>
        <w:ind w:left="720"/>
        <w:jc w:val="both"/>
      </w:pPr>
      <w:r>
        <w:t>B1c. Select appropriate and sustainable technologies for construction of buildings, infrastructures and water structures; using either numerical techniques or physical measurements and/or testing by applying a full range of civil engineering concepts and techniques of: Structural Analysis and Mechanics, Properties and Strength of Materials, Surveying, Soil Mechanics and Fluid Mechanics.</w:t>
      </w:r>
    </w:p>
    <w:p w14:paraId="448039CA" w14:textId="77777777" w:rsidR="00E71C38" w:rsidRPr="0055766F" w:rsidRDefault="00E71C38" w:rsidP="00E71C38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55766F">
        <w:rPr>
          <w:rFonts w:asciiTheme="majorBidi" w:hAnsiTheme="majorBidi"/>
        </w:rPr>
        <w:t>Learning Outcomes (LOs)</w:t>
      </w:r>
    </w:p>
    <w:p w14:paraId="0635DB32" w14:textId="77777777" w:rsidR="00E71C38" w:rsidRDefault="00E71C38" w:rsidP="00E71C38">
      <w:p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E71C38" w:rsidRPr="008E1041" w14:paraId="76E1BA75" w14:textId="77777777" w:rsidTr="00580F28">
        <w:tc>
          <w:tcPr>
            <w:tcW w:w="9016" w:type="dxa"/>
            <w:gridSpan w:val="2"/>
            <w:shd w:val="clear" w:color="auto" w:fill="B4C6E7" w:themeFill="accent1" w:themeFillTint="66"/>
          </w:tcPr>
          <w:p w14:paraId="5B26B45A" w14:textId="77777777" w:rsidR="00E71C38" w:rsidRPr="00557554" w:rsidRDefault="00E71C38" w:rsidP="00580F28">
            <w:pPr>
              <w:ind w:left="-30"/>
              <w:rPr>
                <w:rFonts w:asciiTheme="majorBidi" w:hAnsiTheme="majorBidi" w:cstheme="majorBidi"/>
              </w:rPr>
            </w:pPr>
            <w:bookmarkStart w:id="0" w:name="_Hlk62934194"/>
            <w:r w:rsidRPr="00557554">
              <w:rPr>
                <w:color w:val="538135" w:themeColor="accent6" w:themeShade="BF"/>
              </w:rPr>
              <w:t>Cognitive Domain</w:t>
            </w:r>
          </w:p>
        </w:tc>
      </w:tr>
      <w:tr w:rsidR="00E71C38" w:rsidRPr="008E1041" w14:paraId="29F277F2" w14:textId="77777777" w:rsidTr="00580F28">
        <w:tc>
          <w:tcPr>
            <w:tcW w:w="715" w:type="dxa"/>
            <w:vAlign w:val="center"/>
          </w:tcPr>
          <w:p w14:paraId="4CBB0B92" w14:textId="77777777" w:rsidR="00E71C38" w:rsidRPr="008E1041" w:rsidRDefault="00E71C38" w:rsidP="00580F28">
            <w:pPr>
              <w:jc w:val="center"/>
              <w:rPr>
                <w:rFonts w:asciiTheme="majorBidi" w:hAnsiTheme="majorBidi" w:cstheme="majorBidi"/>
              </w:rPr>
            </w:pPr>
            <w:r w:rsidRPr="00971030">
              <w:rPr>
                <w:color w:val="538135" w:themeColor="accent6" w:themeShade="BF"/>
              </w:rPr>
              <w:t>1</w:t>
            </w:r>
          </w:p>
        </w:tc>
        <w:tc>
          <w:tcPr>
            <w:tcW w:w="8301" w:type="dxa"/>
            <w:vAlign w:val="center"/>
          </w:tcPr>
          <w:p w14:paraId="3EB7BDA0" w14:textId="49366603" w:rsidR="00E71C38" w:rsidRPr="004C56EE" w:rsidRDefault="00E71C38" w:rsidP="00580F28">
            <w:pPr>
              <w:rPr>
                <w:color w:val="538135" w:themeColor="accent6" w:themeShade="BF"/>
                <w:rtl/>
                <w:lang w:bidi="ar-EG"/>
              </w:rPr>
            </w:pPr>
            <w:r w:rsidRPr="008B66E7">
              <w:rPr>
                <w:color w:val="538135" w:themeColor="accent6" w:themeShade="BF"/>
              </w:rPr>
              <w:t>Select suitable method</w:t>
            </w:r>
            <w:r>
              <w:rPr>
                <w:color w:val="538135" w:themeColor="accent6" w:themeShade="BF"/>
              </w:rPr>
              <w:t xml:space="preserve"> </w:t>
            </w:r>
            <w:r w:rsidRPr="008B66E7">
              <w:rPr>
                <w:color w:val="538135" w:themeColor="accent6" w:themeShade="BF"/>
              </w:rPr>
              <w:t xml:space="preserve">for </w:t>
            </w:r>
            <w:r>
              <w:rPr>
                <w:color w:val="538135" w:themeColor="accent6" w:themeShade="BF"/>
              </w:rPr>
              <w:t>solving</w:t>
            </w:r>
            <w:r w:rsidR="00BC4DBF">
              <w:rPr>
                <w:color w:val="538135" w:themeColor="accent6" w:themeShade="BF"/>
              </w:rPr>
              <w:t xml:space="preserve">, numerically </w:t>
            </w:r>
            <w:r w:rsidR="00F4575C">
              <w:rPr>
                <w:color w:val="538135" w:themeColor="accent6" w:themeShade="BF"/>
              </w:rPr>
              <w:t>and</w:t>
            </w:r>
            <w:r w:rsidR="00BC4DBF">
              <w:rPr>
                <w:color w:val="538135" w:themeColor="accent6" w:themeShade="BF"/>
              </w:rPr>
              <w:t xml:space="preserve"> analytically, </w:t>
            </w:r>
            <w:r w:rsidRPr="008B66E7">
              <w:rPr>
                <w:color w:val="538135" w:themeColor="accent6" w:themeShade="BF"/>
              </w:rPr>
              <w:t xml:space="preserve">different types of </w:t>
            </w:r>
            <w:r>
              <w:rPr>
                <w:color w:val="538135" w:themeColor="accent6" w:themeShade="BF"/>
              </w:rPr>
              <w:t xml:space="preserve">ordinary and partial </w:t>
            </w:r>
            <w:r w:rsidRPr="008B66E7">
              <w:rPr>
                <w:color w:val="538135" w:themeColor="accent6" w:themeShade="BF"/>
              </w:rPr>
              <w:t xml:space="preserve">differential equations.  </w:t>
            </w:r>
          </w:p>
        </w:tc>
      </w:tr>
      <w:tr w:rsidR="00E71C38" w:rsidRPr="008E1041" w14:paraId="5026A6D7" w14:textId="77777777" w:rsidTr="00580F28">
        <w:tc>
          <w:tcPr>
            <w:tcW w:w="715" w:type="dxa"/>
            <w:vAlign w:val="center"/>
          </w:tcPr>
          <w:p w14:paraId="55F04A11" w14:textId="77777777" w:rsidR="00E71C38" w:rsidRPr="008E1041" w:rsidRDefault="00E71C38" w:rsidP="00580F28">
            <w:pPr>
              <w:jc w:val="center"/>
              <w:rPr>
                <w:rFonts w:asciiTheme="majorBidi" w:hAnsiTheme="majorBidi" w:cstheme="majorBidi"/>
              </w:rPr>
            </w:pPr>
            <w:r w:rsidRPr="00971030">
              <w:rPr>
                <w:color w:val="538135" w:themeColor="accent6" w:themeShade="BF"/>
              </w:rPr>
              <w:t>2</w:t>
            </w:r>
          </w:p>
        </w:tc>
        <w:tc>
          <w:tcPr>
            <w:tcW w:w="8301" w:type="dxa"/>
            <w:vAlign w:val="center"/>
          </w:tcPr>
          <w:p w14:paraId="7E564F21" w14:textId="77777777" w:rsidR="00E71C38" w:rsidRPr="004C56EE" w:rsidRDefault="00E71C38" w:rsidP="00580F28">
            <w:pPr>
              <w:rPr>
                <w:color w:val="538135" w:themeColor="accent6" w:themeShade="BF"/>
              </w:rPr>
            </w:pPr>
            <w:r w:rsidRPr="00686DA8">
              <w:rPr>
                <w:color w:val="538135" w:themeColor="accent6" w:themeShade="BF"/>
              </w:rPr>
              <w:t xml:space="preserve">Evaluate Laplace transform for </w:t>
            </w:r>
            <w:r>
              <w:rPr>
                <w:color w:val="538135" w:themeColor="accent6" w:themeShade="BF"/>
              </w:rPr>
              <w:t>specified</w:t>
            </w:r>
            <w:r w:rsidRPr="00686DA8">
              <w:rPr>
                <w:color w:val="538135" w:themeColor="accent6" w:themeShade="BF"/>
              </w:rPr>
              <w:t xml:space="preserve"> function</w:t>
            </w:r>
            <w:r>
              <w:rPr>
                <w:color w:val="538135" w:themeColor="accent6" w:themeShade="BF"/>
              </w:rPr>
              <w:t xml:space="preserve">s and </w:t>
            </w:r>
            <w:r w:rsidRPr="008B66E7">
              <w:rPr>
                <w:color w:val="538135" w:themeColor="accent6" w:themeShade="BF"/>
              </w:rPr>
              <w:t>solve differential</w:t>
            </w:r>
            <w:r>
              <w:rPr>
                <w:color w:val="538135" w:themeColor="accent6" w:themeShade="BF"/>
              </w:rPr>
              <w:t>/integral</w:t>
            </w:r>
            <w:r w:rsidRPr="008B66E7">
              <w:rPr>
                <w:color w:val="538135" w:themeColor="accent6" w:themeShade="BF"/>
              </w:rPr>
              <w:t xml:space="preserve"> equations</w:t>
            </w:r>
            <w:r>
              <w:rPr>
                <w:color w:val="538135" w:themeColor="accent6" w:themeShade="BF"/>
              </w:rPr>
              <w:t xml:space="preserve"> using </w:t>
            </w:r>
            <w:r w:rsidRPr="00686DA8">
              <w:rPr>
                <w:color w:val="538135" w:themeColor="accent6" w:themeShade="BF"/>
              </w:rPr>
              <w:t>Laplace transform</w:t>
            </w:r>
            <w:r w:rsidRPr="008B66E7">
              <w:rPr>
                <w:color w:val="538135" w:themeColor="accent6" w:themeShade="BF"/>
              </w:rPr>
              <w:t>.</w:t>
            </w:r>
          </w:p>
        </w:tc>
      </w:tr>
      <w:tr w:rsidR="00E71C38" w:rsidRPr="008E1041" w14:paraId="42350BE9" w14:textId="77777777" w:rsidTr="00580F28">
        <w:tc>
          <w:tcPr>
            <w:tcW w:w="715" w:type="dxa"/>
            <w:vAlign w:val="center"/>
          </w:tcPr>
          <w:p w14:paraId="75DB57B3" w14:textId="77777777" w:rsidR="00E71C38" w:rsidRPr="008E1041" w:rsidRDefault="00E71C38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color w:val="538135" w:themeColor="accent6" w:themeShade="BF"/>
              </w:rPr>
              <w:t>3</w:t>
            </w:r>
          </w:p>
        </w:tc>
        <w:tc>
          <w:tcPr>
            <w:tcW w:w="8301" w:type="dxa"/>
            <w:vAlign w:val="center"/>
          </w:tcPr>
          <w:p w14:paraId="7AC066CF" w14:textId="77777777" w:rsidR="00E71C38" w:rsidRPr="004C56EE" w:rsidRDefault="00E71C38" w:rsidP="00580F28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Apply</w:t>
            </w:r>
            <w:r w:rsidRPr="007D3060">
              <w:rPr>
                <w:color w:val="538135" w:themeColor="accent6" w:themeShade="BF"/>
              </w:rPr>
              <w:t xml:space="preserve"> Fourier series </w:t>
            </w:r>
            <w:r>
              <w:rPr>
                <w:color w:val="538135" w:themeColor="accent6" w:themeShade="BF"/>
              </w:rPr>
              <w:t xml:space="preserve">for expanding periodic </w:t>
            </w:r>
            <w:r w:rsidRPr="007D3060">
              <w:rPr>
                <w:color w:val="538135" w:themeColor="accent6" w:themeShade="BF"/>
              </w:rPr>
              <w:t>function</w:t>
            </w:r>
            <w:r>
              <w:rPr>
                <w:color w:val="538135" w:themeColor="accent6" w:themeShade="BF"/>
              </w:rPr>
              <w:t>s</w:t>
            </w:r>
            <w:r w:rsidRPr="007D3060">
              <w:rPr>
                <w:color w:val="538135" w:themeColor="accent6" w:themeShade="BF"/>
              </w:rPr>
              <w:t xml:space="preserve"> </w:t>
            </w:r>
            <w:r>
              <w:rPr>
                <w:color w:val="538135" w:themeColor="accent6" w:themeShade="BF"/>
              </w:rPr>
              <w:t>and</w:t>
            </w:r>
            <w:r w:rsidRPr="007D3060">
              <w:rPr>
                <w:color w:val="538135" w:themeColor="accent6" w:themeShade="BF"/>
              </w:rPr>
              <w:t xml:space="preserve"> solv</w:t>
            </w:r>
            <w:r>
              <w:rPr>
                <w:color w:val="538135" w:themeColor="accent6" w:themeShade="BF"/>
              </w:rPr>
              <w:t>ing</w:t>
            </w:r>
            <w:r w:rsidRPr="007D3060">
              <w:rPr>
                <w:color w:val="538135" w:themeColor="accent6" w:themeShade="BF"/>
              </w:rPr>
              <w:t xml:space="preserve"> boundary value problems</w:t>
            </w:r>
            <w:r>
              <w:rPr>
                <w:color w:val="538135" w:themeColor="accent6" w:themeShade="BF"/>
              </w:rPr>
              <w:t>.</w:t>
            </w:r>
          </w:p>
        </w:tc>
      </w:tr>
      <w:tr w:rsidR="00E71C38" w:rsidRPr="008E1041" w14:paraId="6A2E568C" w14:textId="77777777" w:rsidTr="00580F28">
        <w:tc>
          <w:tcPr>
            <w:tcW w:w="9016" w:type="dxa"/>
            <w:gridSpan w:val="2"/>
            <w:shd w:val="clear" w:color="auto" w:fill="B4C6E7" w:themeFill="accent1" w:themeFillTint="66"/>
          </w:tcPr>
          <w:p w14:paraId="0816B51A" w14:textId="77777777" w:rsidR="00E71C38" w:rsidRPr="006E0510" w:rsidRDefault="00E71C38" w:rsidP="00580F28">
            <w:pPr>
              <w:ind w:left="-30"/>
              <w:jc w:val="center"/>
              <w:rPr>
                <w:rFonts w:asciiTheme="majorBidi" w:hAnsiTheme="majorBidi" w:cstheme="majorBidi"/>
              </w:rPr>
            </w:pPr>
            <w:r w:rsidRPr="006E0510">
              <w:rPr>
                <w:color w:val="538135" w:themeColor="accent6" w:themeShade="BF"/>
              </w:rPr>
              <w:t>Psychomotor Domain</w:t>
            </w:r>
          </w:p>
        </w:tc>
      </w:tr>
      <w:tr w:rsidR="00E71C38" w:rsidRPr="008E1041" w14:paraId="386F4416" w14:textId="77777777" w:rsidTr="00580F28">
        <w:tc>
          <w:tcPr>
            <w:tcW w:w="715" w:type="dxa"/>
          </w:tcPr>
          <w:p w14:paraId="0EBB2A3B" w14:textId="77777777" w:rsidR="00E71C38" w:rsidRPr="008E1041" w:rsidRDefault="00E71C38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color w:val="538135" w:themeColor="accent6" w:themeShade="BF"/>
              </w:rPr>
              <w:t>4</w:t>
            </w:r>
          </w:p>
        </w:tc>
        <w:tc>
          <w:tcPr>
            <w:tcW w:w="8301" w:type="dxa"/>
          </w:tcPr>
          <w:p w14:paraId="3D4FC617" w14:textId="77777777" w:rsidR="00E71C38" w:rsidRPr="00024495" w:rsidRDefault="00E71C38" w:rsidP="00580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Draw graphically periodic functions and solution of specific types of differential equations modelling engineering problems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.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</w:tr>
      <w:tr w:rsidR="00E71C38" w:rsidRPr="008E1041" w14:paraId="7AEDDEF6" w14:textId="77777777" w:rsidTr="00580F28">
        <w:tc>
          <w:tcPr>
            <w:tcW w:w="9016" w:type="dxa"/>
            <w:gridSpan w:val="2"/>
            <w:shd w:val="clear" w:color="auto" w:fill="B4C6E7" w:themeFill="accent1" w:themeFillTint="66"/>
          </w:tcPr>
          <w:p w14:paraId="1D204B1A" w14:textId="77777777" w:rsidR="00E71C38" w:rsidRPr="006E0510" w:rsidRDefault="00E71C38" w:rsidP="00580F28">
            <w:pPr>
              <w:ind w:left="-30"/>
              <w:jc w:val="center"/>
              <w:rPr>
                <w:rFonts w:asciiTheme="majorBidi" w:hAnsiTheme="majorBidi" w:cstheme="majorBidi"/>
              </w:rPr>
            </w:pPr>
            <w:r w:rsidRPr="006E0510">
              <w:rPr>
                <w:color w:val="538135" w:themeColor="accent6" w:themeShade="BF"/>
              </w:rPr>
              <w:t>Affective Domain</w:t>
            </w:r>
          </w:p>
        </w:tc>
      </w:tr>
      <w:tr w:rsidR="00E71C38" w:rsidRPr="008E1041" w14:paraId="4B0C4645" w14:textId="77777777" w:rsidTr="00580F28">
        <w:tc>
          <w:tcPr>
            <w:tcW w:w="715" w:type="dxa"/>
          </w:tcPr>
          <w:p w14:paraId="128F7E41" w14:textId="77777777" w:rsidR="00E71C38" w:rsidRPr="008E1041" w:rsidRDefault="00E71C38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color w:val="538135" w:themeColor="accent6" w:themeShade="BF"/>
              </w:rPr>
              <w:t>5</w:t>
            </w:r>
          </w:p>
        </w:tc>
        <w:tc>
          <w:tcPr>
            <w:tcW w:w="8301" w:type="dxa"/>
          </w:tcPr>
          <w:p w14:paraId="25EB32E5" w14:textId="7DDB6E48" w:rsidR="00E71C38" w:rsidRPr="008E1041" w:rsidRDefault="00E71C38" w:rsidP="00580F28">
            <w:pPr>
              <w:widowControl w:val="0"/>
              <w:autoSpaceDE w:val="0"/>
              <w:autoSpaceDN w:val="0"/>
              <w:adjustRightInd w:val="0"/>
              <w:ind w:right="245"/>
              <w:jc w:val="both"/>
              <w:rPr>
                <w:rFonts w:asciiTheme="majorBidi" w:hAnsiTheme="majorBidi" w:cstheme="majorBidi"/>
                <w:spacing w:val="1"/>
                <w:position w:val="-1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Discuss</w:t>
            </w:r>
            <w:r w:rsidRPr="0054088B">
              <w:rPr>
                <w:color w:val="538135" w:themeColor="accent6" w:themeShade="BF"/>
                <w:sz w:val="24"/>
                <w:szCs w:val="24"/>
              </w:rPr>
              <w:t xml:space="preserve"> the role of 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differential equations in modelling and </w:t>
            </w:r>
            <w:r w:rsidR="00646DB9">
              <w:rPr>
                <w:color w:val="538135" w:themeColor="accent6" w:themeShade="BF"/>
                <w:sz w:val="24"/>
                <w:szCs w:val="24"/>
              </w:rPr>
              <w:t xml:space="preserve">understanding </w:t>
            </w:r>
            <w:r w:rsidR="00646DB9" w:rsidRPr="0054088B">
              <w:rPr>
                <w:color w:val="538135" w:themeColor="accent6" w:themeShade="BF"/>
                <w:sz w:val="24"/>
                <w:szCs w:val="24"/>
              </w:rPr>
              <w:t>engineering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problems</w:t>
            </w:r>
            <w:r w:rsidRPr="0054088B">
              <w:rPr>
                <w:color w:val="538135" w:themeColor="accent6" w:themeShade="BF"/>
                <w:sz w:val="24"/>
                <w:szCs w:val="24"/>
              </w:rPr>
              <w:t>.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</w:tr>
      <w:bookmarkEnd w:id="0"/>
    </w:tbl>
    <w:p w14:paraId="21EAB721" w14:textId="77777777" w:rsidR="00E71C38" w:rsidRDefault="00E71C38" w:rsidP="00572E13">
      <w:pPr>
        <w:ind w:left="720"/>
        <w:jc w:val="both"/>
      </w:pPr>
    </w:p>
    <w:p w14:paraId="1396E6F3" w14:textId="584B2FCC" w:rsidR="007A2B6E" w:rsidRDefault="007A2B6E" w:rsidP="007A2B6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7D2FE6">
        <w:rPr>
          <w:rFonts w:asciiTheme="majorBidi" w:hAnsiTheme="majorBidi"/>
        </w:rPr>
        <w:t>Course LOs Mapping with Level of Competencies</w:t>
      </w:r>
    </w:p>
    <w:p w14:paraId="57758D69" w14:textId="5BD4F4CF" w:rsidR="009063AB" w:rsidRPr="00810DDA" w:rsidRDefault="00810DDA" w:rsidP="009063AB">
      <w:pPr>
        <w:rPr>
          <w:sz w:val="24"/>
          <w:szCs w:val="24"/>
        </w:rPr>
      </w:pPr>
      <w:r w:rsidRPr="00810DDA">
        <w:rPr>
          <w:sz w:val="24"/>
          <w:szCs w:val="24"/>
        </w:rPr>
        <w:t>For Civil Engineering:</w:t>
      </w:r>
    </w:p>
    <w:tbl>
      <w:tblPr>
        <w:tblStyle w:val="TableGrid"/>
        <w:tblW w:w="3702" w:type="dxa"/>
        <w:jc w:val="center"/>
        <w:tblLook w:val="04A0" w:firstRow="1" w:lastRow="0" w:firstColumn="1" w:lastColumn="0" w:noHBand="0" w:noVBand="1"/>
      </w:tblPr>
      <w:tblGrid>
        <w:gridCol w:w="1046"/>
        <w:gridCol w:w="2656"/>
      </w:tblGrid>
      <w:tr w:rsidR="0037589D" w:rsidRPr="00673B23" w14:paraId="2BBBD788" w14:textId="77777777" w:rsidTr="0037589D">
        <w:trPr>
          <w:jc w:val="center"/>
        </w:trPr>
        <w:tc>
          <w:tcPr>
            <w:tcW w:w="1046" w:type="dxa"/>
            <w:vMerge w:val="restart"/>
            <w:shd w:val="clear" w:color="auto" w:fill="B4C6E7" w:themeFill="accent1" w:themeFillTint="66"/>
            <w:vAlign w:val="center"/>
          </w:tcPr>
          <w:p w14:paraId="1F26C3A8" w14:textId="77777777" w:rsidR="0037589D" w:rsidRPr="00673B23" w:rsidRDefault="0037589D" w:rsidP="00580F28">
            <w:pPr>
              <w:jc w:val="center"/>
              <w:rPr>
                <w:color w:val="538135" w:themeColor="accent6" w:themeShade="BF"/>
              </w:rPr>
            </w:pPr>
            <w:bookmarkStart w:id="1" w:name="_Hlk63208693"/>
            <w:r w:rsidRPr="00673B23">
              <w:rPr>
                <w:color w:val="538135" w:themeColor="accent6" w:themeShade="BF"/>
              </w:rPr>
              <w:t>LOs</w:t>
            </w:r>
          </w:p>
        </w:tc>
        <w:tc>
          <w:tcPr>
            <w:tcW w:w="2656" w:type="dxa"/>
            <w:shd w:val="clear" w:color="auto" w:fill="B4C6E7" w:themeFill="accent1" w:themeFillTint="66"/>
          </w:tcPr>
          <w:p w14:paraId="07646F2F" w14:textId="77777777" w:rsidR="0037589D" w:rsidRPr="00673B23" w:rsidRDefault="0037589D" w:rsidP="00580F28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 xml:space="preserve">Competences </w:t>
            </w:r>
          </w:p>
        </w:tc>
      </w:tr>
      <w:tr w:rsidR="0037589D" w:rsidRPr="00673B23" w14:paraId="08470F5E" w14:textId="77777777" w:rsidTr="0037589D">
        <w:trPr>
          <w:jc w:val="center"/>
        </w:trPr>
        <w:tc>
          <w:tcPr>
            <w:tcW w:w="1046" w:type="dxa"/>
            <w:vMerge/>
            <w:shd w:val="clear" w:color="auto" w:fill="B4C6E7" w:themeFill="accent1" w:themeFillTint="66"/>
          </w:tcPr>
          <w:p w14:paraId="60484F0D" w14:textId="77777777" w:rsidR="0037589D" w:rsidRPr="00673B23" w:rsidRDefault="0037589D" w:rsidP="00580F28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510D8CF9" w14:textId="5720BF29" w:rsidR="0037589D" w:rsidRPr="00673B23" w:rsidRDefault="0037589D" w:rsidP="00580F28">
            <w:pPr>
              <w:jc w:val="center"/>
              <w:rPr>
                <w:color w:val="538135" w:themeColor="accent6" w:themeShade="BF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B1c</w:t>
            </w:r>
          </w:p>
        </w:tc>
      </w:tr>
      <w:tr w:rsidR="0037589D" w:rsidRPr="00673B23" w14:paraId="1D2E2BCD" w14:textId="77777777" w:rsidTr="0037589D">
        <w:trPr>
          <w:jc w:val="center"/>
        </w:trPr>
        <w:tc>
          <w:tcPr>
            <w:tcW w:w="1046" w:type="dxa"/>
            <w:shd w:val="clear" w:color="auto" w:fill="auto"/>
          </w:tcPr>
          <w:p w14:paraId="33E99592" w14:textId="77777777" w:rsidR="0037589D" w:rsidRPr="00673B23" w:rsidRDefault="0037589D" w:rsidP="00580F28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31BD8F5" w14:textId="77777777" w:rsidR="0037589D" w:rsidRPr="00673B23" w:rsidRDefault="0037589D" w:rsidP="00580F28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37589D" w:rsidRPr="00673B23" w14:paraId="0A86AB9B" w14:textId="77777777" w:rsidTr="0037589D">
        <w:trPr>
          <w:jc w:val="center"/>
        </w:trPr>
        <w:tc>
          <w:tcPr>
            <w:tcW w:w="1046" w:type="dxa"/>
            <w:shd w:val="clear" w:color="auto" w:fill="auto"/>
          </w:tcPr>
          <w:p w14:paraId="0F53173D" w14:textId="77777777" w:rsidR="0037589D" w:rsidRPr="00673B23" w:rsidRDefault="0037589D" w:rsidP="00580F28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1AF48BE" w14:textId="77777777" w:rsidR="0037589D" w:rsidRPr="00673B23" w:rsidRDefault="0037589D" w:rsidP="00580F28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649BB" w:rsidRPr="00673B23" w14:paraId="2B32E5DA" w14:textId="77777777" w:rsidTr="0037589D">
        <w:trPr>
          <w:jc w:val="center"/>
        </w:trPr>
        <w:tc>
          <w:tcPr>
            <w:tcW w:w="1046" w:type="dxa"/>
            <w:shd w:val="clear" w:color="auto" w:fill="auto"/>
          </w:tcPr>
          <w:p w14:paraId="6B72139A" w14:textId="77777777" w:rsidR="009649BB" w:rsidRPr="00673B23" w:rsidRDefault="009649BB" w:rsidP="009649BB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266E0ED" w14:textId="19CF58A2" w:rsidR="009649BB" w:rsidRPr="00673B23" w:rsidRDefault="009649BB" w:rsidP="009649B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649BB" w:rsidRPr="00673B23" w14:paraId="4AFA4701" w14:textId="77777777" w:rsidTr="0037589D">
        <w:trPr>
          <w:jc w:val="center"/>
        </w:trPr>
        <w:tc>
          <w:tcPr>
            <w:tcW w:w="1046" w:type="dxa"/>
            <w:shd w:val="clear" w:color="auto" w:fill="auto"/>
          </w:tcPr>
          <w:p w14:paraId="6BC7BD4C" w14:textId="77777777" w:rsidR="009649BB" w:rsidRPr="00673B23" w:rsidRDefault="009649BB" w:rsidP="009649BB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68B5FBCD" w14:textId="4288037C" w:rsidR="009649BB" w:rsidRPr="00673B23" w:rsidRDefault="009649BB" w:rsidP="009649B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649BB" w:rsidRPr="00673B23" w14:paraId="5B8EF905" w14:textId="77777777" w:rsidTr="0037589D">
        <w:trPr>
          <w:jc w:val="center"/>
        </w:trPr>
        <w:tc>
          <w:tcPr>
            <w:tcW w:w="1046" w:type="dxa"/>
            <w:shd w:val="clear" w:color="auto" w:fill="auto"/>
          </w:tcPr>
          <w:p w14:paraId="52013DCE" w14:textId="77777777" w:rsidR="009649BB" w:rsidRPr="00673B23" w:rsidRDefault="009649BB" w:rsidP="009649BB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5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4ACE593" w14:textId="66375884" w:rsidR="009649BB" w:rsidRPr="00673B23" w:rsidRDefault="009649BB" w:rsidP="009649B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bookmarkEnd w:id="1"/>
    <w:p w14:paraId="5FE799C8" w14:textId="03826487" w:rsidR="00810DDA" w:rsidRPr="00810DDA" w:rsidRDefault="00810DDA" w:rsidP="00810DDA">
      <w:pPr>
        <w:rPr>
          <w:sz w:val="24"/>
          <w:szCs w:val="24"/>
        </w:rPr>
      </w:pPr>
      <w:r w:rsidRPr="00810DDA">
        <w:rPr>
          <w:sz w:val="24"/>
          <w:szCs w:val="24"/>
        </w:rPr>
        <w:t xml:space="preserve">For </w:t>
      </w:r>
      <w:r>
        <w:rPr>
          <w:sz w:val="24"/>
          <w:szCs w:val="24"/>
        </w:rPr>
        <w:t>Mechanical</w:t>
      </w:r>
      <w:r w:rsidRPr="00810DDA">
        <w:rPr>
          <w:sz w:val="24"/>
          <w:szCs w:val="24"/>
        </w:rPr>
        <w:t xml:space="preserve"> Engineering:</w:t>
      </w:r>
    </w:p>
    <w:tbl>
      <w:tblPr>
        <w:tblStyle w:val="TableGrid"/>
        <w:tblW w:w="3702" w:type="dxa"/>
        <w:jc w:val="center"/>
        <w:tblLook w:val="04A0" w:firstRow="1" w:lastRow="0" w:firstColumn="1" w:lastColumn="0" w:noHBand="0" w:noVBand="1"/>
      </w:tblPr>
      <w:tblGrid>
        <w:gridCol w:w="1046"/>
        <w:gridCol w:w="2656"/>
      </w:tblGrid>
      <w:tr w:rsidR="00810DDA" w14:paraId="29FD5F75" w14:textId="77777777" w:rsidTr="00C600E0">
        <w:trPr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F2E4E7" w14:textId="77777777" w:rsidR="00810DDA" w:rsidRDefault="00810DDA" w:rsidP="00C600E0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LOs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1447305" w14:textId="77777777" w:rsidR="00810DDA" w:rsidRDefault="00810DDA" w:rsidP="00C600E0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 xml:space="preserve">Competences </w:t>
            </w:r>
          </w:p>
        </w:tc>
      </w:tr>
      <w:tr w:rsidR="00810DDA" w14:paraId="71565BB6" w14:textId="77777777" w:rsidTr="00C600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E0C5" w14:textId="77777777" w:rsidR="00810DDA" w:rsidRDefault="00810DDA" w:rsidP="00C600E0">
            <w:pPr>
              <w:rPr>
                <w:color w:val="538135" w:themeColor="accent6" w:themeShade="BF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DA87" w14:textId="77777777" w:rsidR="00810DDA" w:rsidRDefault="00810DDA" w:rsidP="00C600E0">
            <w:pPr>
              <w:jc w:val="center"/>
              <w:rPr>
                <w:color w:val="538135" w:themeColor="accent6" w:themeShade="BF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B1m</w:t>
            </w:r>
          </w:p>
        </w:tc>
      </w:tr>
      <w:tr w:rsidR="00810DDA" w14:paraId="0D624663" w14:textId="77777777" w:rsidTr="00C600E0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39D3" w14:textId="77777777" w:rsidR="00810DDA" w:rsidRDefault="00810DDA" w:rsidP="00C600E0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lastRenderedPageBreak/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0BED" w14:textId="77777777" w:rsidR="00810DDA" w:rsidRDefault="00810DDA" w:rsidP="00C600E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810DDA" w14:paraId="6ACA3F41" w14:textId="77777777" w:rsidTr="00C600E0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FBCA" w14:textId="77777777" w:rsidR="00810DDA" w:rsidRDefault="00810DDA" w:rsidP="00C600E0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3439" w14:textId="77777777" w:rsidR="00810DDA" w:rsidRDefault="00810DDA" w:rsidP="00C600E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810DDA" w14:paraId="3740ED02" w14:textId="77777777" w:rsidTr="00C600E0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8491" w14:textId="77777777" w:rsidR="00810DDA" w:rsidRDefault="00810DDA" w:rsidP="00C600E0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9480" w14:textId="77777777" w:rsidR="00810DDA" w:rsidRDefault="00810DDA" w:rsidP="00C600E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810DDA" w14:paraId="16093399" w14:textId="77777777" w:rsidTr="00C600E0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3EF7" w14:textId="77777777" w:rsidR="00810DDA" w:rsidRDefault="00810DDA" w:rsidP="00C600E0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7063" w14:textId="77777777" w:rsidR="00810DDA" w:rsidRDefault="00810DDA" w:rsidP="00C600E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810DDA" w14:paraId="1C1E3312" w14:textId="77777777" w:rsidTr="00C600E0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3FCF" w14:textId="77777777" w:rsidR="00810DDA" w:rsidRDefault="00810DDA" w:rsidP="00C600E0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D01F" w14:textId="77777777" w:rsidR="00810DDA" w:rsidRDefault="00810DDA" w:rsidP="00C600E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7295D1BB" w14:textId="77777777" w:rsidR="00810DDA" w:rsidRPr="00810DDA" w:rsidRDefault="00810DDA" w:rsidP="00810DDA"/>
    <w:p w14:paraId="2D10E720" w14:textId="1DD87E58" w:rsidR="007A2B6E" w:rsidRPr="008E1041" w:rsidRDefault="007A2B6E" w:rsidP="007A2B6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Assessment and Feedback Strategy</w:t>
      </w:r>
    </w:p>
    <w:p w14:paraId="7C7F854C" w14:textId="77777777" w:rsidR="007A2B6E" w:rsidRDefault="007A2B6E" w:rsidP="007A2B6E">
      <w:pPr>
        <w:pStyle w:val="ListParagraph"/>
        <w:numPr>
          <w:ilvl w:val="0"/>
          <w:numId w:val="22"/>
        </w:numPr>
      </w:pPr>
      <w:r w:rsidRPr="000C23D4">
        <w:t>Assignments (online, written)</w:t>
      </w:r>
    </w:p>
    <w:p w14:paraId="4329AA2C" w14:textId="77777777" w:rsidR="007A2B6E" w:rsidRDefault="007A2B6E" w:rsidP="007A2B6E">
      <w:pPr>
        <w:pStyle w:val="ListParagraph"/>
        <w:numPr>
          <w:ilvl w:val="0"/>
          <w:numId w:val="22"/>
        </w:numPr>
      </w:pPr>
      <w:r>
        <w:t xml:space="preserve">Quizzes </w:t>
      </w:r>
      <w:r w:rsidRPr="000C23D4">
        <w:t>(online, written)</w:t>
      </w:r>
    </w:p>
    <w:p w14:paraId="683FF59C" w14:textId="77777777" w:rsidR="00810DDA" w:rsidRPr="00810DDA" w:rsidRDefault="007A2B6E" w:rsidP="00810DDA">
      <w:pPr>
        <w:pStyle w:val="ListParagraph"/>
        <w:numPr>
          <w:ilvl w:val="0"/>
          <w:numId w:val="22"/>
        </w:numPr>
      </w:pPr>
      <w:r>
        <w:t xml:space="preserve">Written </w:t>
      </w:r>
      <w:r w:rsidRPr="000C23D4">
        <w:rPr>
          <w:rFonts w:asciiTheme="majorBidi" w:hAnsiTheme="majorBidi" w:cstheme="majorBidi"/>
          <w:sz w:val="24"/>
          <w:szCs w:val="24"/>
        </w:rPr>
        <w:t>examinations (midterm &amp; final term)</w:t>
      </w:r>
    </w:p>
    <w:p w14:paraId="6B884ADC" w14:textId="77777777" w:rsidR="00810DDA" w:rsidRDefault="00810DDA" w:rsidP="00810DDA">
      <w:pPr>
        <w:rPr>
          <w:rFonts w:asciiTheme="majorBidi" w:hAnsiTheme="majorBidi" w:cstheme="majorBidi"/>
        </w:rPr>
      </w:pPr>
    </w:p>
    <w:p w14:paraId="28353796" w14:textId="77777777" w:rsidR="007A2B6E" w:rsidRPr="008E1041" w:rsidRDefault="007A2B6E" w:rsidP="007A2B6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Teaching and Learning Methods</w:t>
      </w:r>
    </w:p>
    <w:p w14:paraId="1CA230C3" w14:textId="77777777" w:rsidR="007A2B6E" w:rsidRPr="00A872BC" w:rsidRDefault="007A2B6E" w:rsidP="007A2B6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Interactive </w:t>
      </w:r>
      <w:r w:rsidRPr="001858BB">
        <w:rPr>
          <w:rFonts w:asciiTheme="majorBidi" w:hAnsiTheme="majorBidi" w:cstheme="majorBidi"/>
          <w:sz w:val="24"/>
          <w:szCs w:val="24"/>
        </w:rPr>
        <w:t xml:space="preserve">Lectures (including distance </w:t>
      </w:r>
      <w:r>
        <w:rPr>
          <w:rFonts w:asciiTheme="majorBidi" w:hAnsiTheme="majorBidi" w:cstheme="majorBidi"/>
          <w:sz w:val="24"/>
          <w:szCs w:val="24"/>
        </w:rPr>
        <w:t xml:space="preserve">learning </w:t>
      </w:r>
      <w:r w:rsidRPr="001858BB">
        <w:rPr>
          <w:rFonts w:asciiTheme="majorBidi" w:hAnsiTheme="majorBidi" w:cstheme="majorBidi"/>
          <w:sz w:val="24"/>
          <w:szCs w:val="24"/>
        </w:rPr>
        <w:t>by using Microsoft Teams platform)</w:t>
      </w:r>
    </w:p>
    <w:p w14:paraId="15357652" w14:textId="77777777" w:rsidR="007A2B6E" w:rsidRPr="00A872BC" w:rsidRDefault="007A2B6E" w:rsidP="007A2B6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A872BC">
        <w:rPr>
          <w:rFonts w:asciiTheme="majorBidi" w:hAnsiTheme="majorBidi" w:cstheme="majorBidi"/>
          <w:sz w:val="24"/>
          <w:szCs w:val="24"/>
        </w:rPr>
        <w:t>Tutorials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858BB">
        <w:rPr>
          <w:rFonts w:asciiTheme="majorBidi" w:hAnsiTheme="majorBidi" w:cstheme="majorBidi"/>
          <w:sz w:val="24"/>
          <w:szCs w:val="24"/>
        </w:rPr>
        <w:t xml:space="preserve">(including distance </w:t>
      </w:r>
      <w:r>
        <w:rPr>
          <w:rFonts w:asciiTheme="majorBidi" w:hAnsiTheme="majorBidi" w:cstheme="majorBidi"/>
          <w:sz w:val="24"/>
          <w:szCs w:val="24"/>
        </w:rPr>
        <w:t xml:space="preserve">learning </w:t>
      </w:r>
      <w:r w:rsidRPr="001858BB">
        <w:rPr>
          <w:rFonts w:asciiTheme="majorBidi" w:hAnsiTheme="majorBidi" w:cstheme="majorBidi"/>
          <w:sz w:val="24"/>
          <w:szCs w:val="24"/>
        </w:rPr>
        <w:t>by using Microsoft Teams platform)</w:t>
      </w:r>
    </w:p>
    <w:p w14:paraId="3F08D439" w14:textId="07C523FC" w:rsidR="007A2B6E" w:rsidRDefault="007A2B6E" w:rsidP="007A2B6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A401FA">
        <w:rPr>
          <w:rFonts w:asciiTheme="majorBidi" w:hAnsiTheme="majorBidi" w:cstheme="majorBidi"/>
          <w:sz w:val="24"/>
          <w:szCs w:val="24"/>
        </w:rPr>
        <w:t>Self-Readings</w:t>
      </w:r>
    </w:p>
    <w:p w14:paraId="31023A3D" w14:textId="77777777" w:rsidR="00810DDA" w:rsidRDefault="00810DDA" w:rsidP="00810DD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50C25D88" w14:textId="77777777" w:rsidR="007A2B6E" w:rsidRDefault="007A2B6E" w:rsidP="007A2B6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>
        <w:rPr>
          <w:rFonts w:asciiTheme="majorBidi" w:hAnsiTheme="majorBidi"/>
        </w:rPr>
        <w:t>L</w:t>
      </w:r>
      <w:r w:rsidRPr="008E1041">
        <w:rPr>
          <w:rFonts w:asciiTheme="majorBidi" w:hAnsiTheme="majorBidi"/>
        </w:rPr>
        <w:t>ist of References</w:t>
      </w:r>
    </w:p>
    <w:p w14:paraId="4B8B078B" w14:textId="2A11DDE9" w:rsidR="007A2B6E" w:rsidRPr="00456B93" w:rsidRDefault="007A2B6E" w:rsidP="007A2B6E">
      <w:pPr>
        <w:pStyle w:val="Heading1"/>
        <w:ind w:left="540" w:hanging="360"/>
        <w:jc w:val="both"/>
        <w:rPr>
          <w:rFonts w:asciiTheme="majorBidi" w:hAnsiTheme="majorBidi"/>
          <w:color w:val="auto"/>
          <w:sz w:val="24"/>
          <w:szCs w:val="24"/>
        </w:rPr>
      </w:pPr>
      <w:r w:rsidRPr="00456B93">
        <w:rPr>
          <w:rStyle w:val="Emphasis"/>
          <w:rFonts w:asciiTheme="majorBidi" w:hAnsiTheme="majorBidi"/>
          <w:i w:val="0"/>
          <w:iCs w:val="0"/>
          <w:color w:val="auto"/>
          <w:sz w:val="24"/>
          <w:szCs w:val="24"/>
          <w:shd w:val="clear" w:color="auto" w:fill="FFFFFF"/>
        </w:rPr>
        <w:t xml:space="preserve">-   </w:t>
      </w:r>
      <w:r w:rsidRPr="00456B93">
        <w:rPr>
          <w:rFonts w:asciiTheme="majorBidi" w:eastAsia="Arial Unicode MS" w:hAnsiTheme="majorBidi"/>
          <w:color w:val="auto"/>
          <w:sz w:val="24"/>
          <w:szCs w:val="24"/>
        </w:rPr>
        <w:t>D. G. Zill. A First Course in Differential Equations with Modeling Applications</w:t>
      </w:r>
      <w:r w:rsidRPr="00456B93">
        <w:rPr>
          <w:rFonts w:asciiTheme="majorBidi" w:eastAsia="Arial Unicode MS" w:hAnsiTheme="majorBidi"/>
          <w:color w:val="auto"/>
          <w:sz w:val="24"/>
          <w:szCs w:val="24"/>
          <w:lang w:val="en-GB"/>
        </w:rPr>
        <w:t xml:space="preserve"> –</w:t>
      </w:r>
      <w:r>
        <w:rPr>
          <w:rFonts w:asciiTheme="majorBidi" w:eastAsia="Arial Unicode MS" w:hAnsiTheme="majorBidi"/>
          <w:color w:val="auto"/>
          <w:sz w:val="24"/>
          <w:szCs w:val="24"/>
          <w:lang w:val="en-GB"/>
        </w:rPr>
        <w:t xml:space="preserve"> </w:t>
      </w:r>
      <w:r w:rsidR="005408AC">
        <w:rPr>
          <w:rFonts w:asciiTheme="majorBidi" w:eastAsia="Arial Unicode MS" w:hAnsiTheme="majorBidi"/>
          <w:color w:val="auto"/>
          <w:sz w:val="24"/>
          <w:szCs w:val="24"/>
          <w:lang w:val="en-GB"/>
        </w:rPr>
        <w:t xml:space="preserve">                    </w:t>
      </w:r>
      <w:r w:rsidRPr="00456B93">
        <w:rPr>
          <w:rFonts w:asciiTheme="majorBidi" w:hAnsiTheme="majorBidi"/>
          <w:color w:val="000000"/>
          <w:sz w:val="24"/>
          <w:szCs w:val="24"/>
          <w:shd w:val="clear" w:color="auto" w:fill="FFFFFF"/>
        </w:rPr>
        <w:t>10</w:t>
      </w:r>
      <w:r w:rsidRPr="00456B93">
        <w:rPr>
          <w:rFonts w:asciiTheme="majorBidi" w:hAnsiTheme="majorBid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456B93">
        <w:rPr>
          <w:rFonts w:asciiTheme="majorBidi" w:hAnsiTheme="majorBidi"/>
          <w:color w:val="000000"/>
          <w:sz w:val="24"/>
          <w:szCs w:val="24"/>
          <w:shd w:val="clear" w:color="auto" w:fill="FFFFFF"/>
        </w:rPr>
        <w:t xml:space="preserve"> Edition</w:t>
      </w:r>
      <w:r w:rsidRPr="00456B93">
        <w:rPr>
          <w:rFonts w:asciiTheme="majorBidi" w:eastAsia="Arial Unicode MS" w:hAnsiTheme="majorBidi"/>
          <w:color w:val="auto"/>
          <w:sz w:val="24"/>
          <w:szCs w:val="24"/>
        </w:rPr>
        <w:t>. Publisher: Cengage Learning, 2013. ISBN 13: 978</w:t>
      </w:r>
      <w:r>
        <w:rPr>
          <w:rFonts w:asciiTheme="majorBidi" w:eastAsia="Arial Unicode MS" w:hAnsiTheme="majorBidi"/>
          <w:color w:val="auto"/>
          <w:sz w:val="24"/>
          <w:szCs w:val="24"/>
        </w:rPr>
        <w:t>-</w:t>
      </w:r>
      <w:r w:rsidRPr="00456B93">
        <w:rPr>
          <w:rFonts w:asciiTheme="majorBidi" w:eastAsia="Arial Unicode MS" w:hAnsiTheme="majorBidi"/>
          <w:color w:val="auto"/>
          <w:sz w:val="24"/>
          <w:szCs w:val="24"/>
        </w:rPr>
        <w:t>1111827052</w:t>
      </w:r>
      <w:r>
        <w:rPr>
          <w:rFonts w:asciiTheme="majorBidi" w:eastAsia="Arial Unicode MS" w:hAnsiTheme="majorBidi"/>
          <w:color w:val="auto"/>
          <w:sz w:val="24"/>
          <w:szCs w:val="24"/>
        </w:rPr>
        <w:t>.</w:t>
      </w:r>
    </w:p>
    <w:p w14:paraId="2FAD30DF" w14:textId="77777777" w:rsidR="007A2B6E" w:rsidRPr="00D8626F" w:rsidRDefault="007A2B6E" w:rsidP="007A2B6E">
      <w:pPr>
        <w:pStyle w:val="ListParagraph"/>
        <w:ind w:left="540" w:hanging="360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</w:pPr>
    </w:p>
    <w:p w14:paraId="22389888" w14:textId="77777777" w:rsidR="007A2B6E" w:rsidRPr="00C56F25" w:rsidRDefault="007A2B6E" w:rsidP="007A2B6E">
      <w:pPr>
        <w:pStyle w:val="ListParagraph"/>
        <w:ind w:left="540" w:hanging="36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D8626F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 xml:space="preserve">-    </w:t>
      </w:r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>D.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>G.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D8626F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Zill</w:t>
      </w:r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>.  Differential Equations with Boundary-Value Problems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–</w:t>
      </w:r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9</w:t>
      </w:r>
      <w:r w:rsidRPr="0050670A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>Edition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Pr="00456B93">
        <w:rPr>
          <w:rFonts w:asciiTheme="majorBidi" w:eastAsia="Arial Unicode MS" w:hAnsiTheme="majorBidi"/>
          <w:sz w:val="24"/>
          <w:szCs w:val="24"/>
        </w:rPr>
        <w:t>Publisher:</w:t>
      </w:r>
      <w:r w:rsidRPr="00CC34B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Cengage Learning</w:t>
      </w:r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2016</w:t>
      </w:r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C56F25">
        <w:rPr>
          <w:rFonts w:asciiTheme="majorBidi" w:hAnsiTheme="majorBidi" w:cstheme="majorBidi"/>
          <w:sz w:val="24"/>
          <w:szCs w:val="24"/>
          <w:shd w:val="clear" w:color="auto" w:fill="FFFFFF"/>
        </w:rPr>
        <w:t>ISBN-13: 978-1305965799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704051C0" w14:textId="4FB5E2C5" w:rsidR="007A2B6E" w:rsidRDefault="007A2B6E" w:rsidP="007A2B6E">
      <w:p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D8626F">
        <w:rPr>
          <w:rFonts w:asciiTheme="majorBidi" w:hAnsiTheme="majorBidi" w:cstheme="majorBidi"/>
          <w:sz w:val="24"/>
          <w:szCs w:val="24"/>
        </w:rPr>
        <w:t xml:space="preserve">-    </w:t>
      </w:r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>E.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>Kreyszig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Advanced Engineering Mathematics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– 10</w:t>
      </w:r>
      <w:r w:rsidRPr="00BB6901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Edition</w:t>
      </w:r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Pr="00062F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John Wiley,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2011</w:t>
      </w:r>
      <w:r w:rsidRPr="00D8626F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202BAF">
        <w:rPr>
          <w:rFonts w:asciiTheme="majorBidi" w:hAnsiTheme="majorBidi" w:cstheme="majorBidi"/>
          <w:sz w:val="24"/>
          <w:szCs w:val="24"/>
          <w:shd w:val="clear" w:color="auto" w:fill="FFFFFF"/>
        </w:rPr>
        <w:t>ISBN-13 : 978-0470458365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0FC96CBF" w14:textId="77777777" w:rsidR="00810DDA" w:rsidRDefault="00810DDA" w:rsidP="007A2B6E">
      <w:p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342E1C01" w14:textId="3D80F8C6" w:rsidR="007A2B6E" w:rsidRDefault="007A2B6E" w:rsidP="007A2B6E">
      <w:pPr>
        <w:pStyle w:val="Heading1"/>
        <w:numPr>
          <w:ilvl w:val="0"/>
          <w:numId w:val="23"/>
        </w:numPr>
        <w:rPr>
          <w:rFonts w:asciiTheme="majorBidi" w:hAnsiTheme="majorBidi"/>
        </w:rPr>
      </w:pPr>
      <w:r w:rsidRPr="00425BE6">
        <w:rPr>
          <w:rFonts w:asciiTheme="majorBidi" w:hAnsiTheme="majorBidi"/>
        </w:rPr>
        <w:t>Study Plan</w:t>
      </w:r>
    </w:p>
    <w:p w14:paraId="17D489C4" w14:textId="77777777" w:rsidR="00810DDA" w:rsidRPr="00810DDA" w:rsidRDefault="00810DDA" w:rsidP="00810DDA"/>
    <w:tbl>
      <w:tblPr>
        <w:tblStyle w:val="TableGrid"/>
        <w:tblW w:w="8167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4616"/>
        <w:gridCol w:w="1354"/>
        <w:gridCol w:w="1342"/>
      </w:tblGrid>
      <w:tr w:rsidR="00CB5192" w:rsidRPr="008E1041" w14:paraId="0FD5BD09" w14:textId="77777777" w:rsidTr="00CB5192">
        <w:trPr>
          <w:jc w:val="center"/>
        </w:trPr>
        <w:tc>
          <w:tcPr>
            <w:tcW w:w="855" w:type="dxa"/>
            <w:shd w:val="clear" w:color="auto" w:fill="B4C6E7" w:themeFill="accent1" w:themeFillTint="66"/>
            <w:vAlign w:val="center"/>
          </w:tcPr>
          <w:p w14:paraId="549C8147" w14:textId="77777777" w:rsidR="00CB5192" w:rsidRPr="008E1041" w:rsidRDefault="00CB5192" w:rsidP="00491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4616" w:type="dxa"/>
            <w:shd w:val="clear" w:color="auto" w:fill="B4C6E7" w:themeFill="accent1" w:themeFillTint="66"/>
            <w:vAlign w:val="center"/>
          </w:tcPr>
          <w:p w14:paraId="13186DD1" w14:textId="77777777" w:rsidR="00CB5192" w:rsidRPr="008E1041" w:rsidRDefault="00CB5192" w:rsidP="00491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Content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shd w:val="clear" w:color="auto" w:fill="B4C6E7" w:themeFill="accent1" w:themeFillTint="66"/>
            <w:vAlign w:val="center"/>
          </w:tcPr>
          <w:p w14:paraId="2B39A96B" w14:textId="77777777" w:rsidR="00CB5192" w:rsidRPr="008E1041" w:rsidRDefault="00CB5192" w:rsidP="00491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Lecture</w:t>
            </w:r>
          </w:p>
          <w:p w14:paraId="5E253414" w14:textId="77777777" w:rsidR="00CB5192" w:rsidRPr="008E1041" w:rsidRDefault="00CB5192" w:rsidP="00491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342" w:type="dxa"/>
            <w:shd w:val="clear" w:color="auto" w:fill="B4C6E7" w:themeFill="accent1" w:themeFillTint="66"/>
            <w:vAlign w:val="center"/>
          </w:tcPr>
          <w:p w14:paraId="544BC4AC" w14:textId="77777777" w:rsidR="00CB5192" w:rsidRPr="008E1041" w:rsidRDefault="00CB5192" w:rsidP="00491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Tutorial</w:t>
            </w:r>
          </w:p>
          <w:p w14:paraId="79C4D96A" w14:textId="77777777" w:rsidR="00CB5192" w:rsidRPr="008E1041" w:rsidRDefault="00CB5192" w:rsidP="00491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Hours</w:t>
            </w:r>
          </w:p>
        </w:tc>
      </w:tr>
      <w:tr w:rsidR="00936C44" w:rsidRPr="008E1041" w14:paraId="2E72ED98" w14:textId="77777777" w:rsidTr="00CB5192">
        <w:trPr>
          <w:jc w:val="center"/>
        </w:trPr>
        <w:tc>
          <w:tcPr>
            <w:tcW w:w="855" w:type="dxa"/>
            <w:vAlign w:val="center"/>
          </w:tcPr>
          <w:p w14:paraId="15C1A9C2" w14:textId="77777777" w:rsidR="00936C44" w:rsidRPr="008E1041" w:rsidRDefault="00936C44" w:rsidP="00936C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616" w:type="dxa"/>
            <w:vAlign w:val="center"/>
          </w:tcPr>
          <w:p w14:paraId="419A46C0" w14:textId="72BB7224" w:rsidR="00936C44" w:rsidRPr="00DD7C80" w:rsidRDefault="00936C44" w:rsidP="00936C44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color w:val="000000"/>
                <w:lang w:val="en-CA"/>
              </w:rPr>
              <w:t>Introduction to ordinary differential equations (ODEs). Methods of solution for 1</w:t>
            </w:r>
            <w:r w:rsidRPr="00A90465">
              <w:rPr>
                <w:rFonts w:asciiTheme="majorBidi" w:hAnsiTheme="majorBidi" w:cstheme="majorBidi"/>
                <w:color w:val="000000"/>
                <w:vertAlign w:val="superscript"/>
                <w:lang w:val="en-CA"/>
              </w:rPr>
              <w:t>st</w:t>
            </w:r>
            <w:r>
              <w:rPr>
                <w:rFonts w:asciiTheme="majorBidi" w:hAnsiTheme="majorBidi" w:cstheme="majorBidi"/>
                <w:color w:val="000000"/>
                <w:lang w:val="en-CA"/>
              </w:rPr>
              <w:t xml:space="preserve"> order ODEs.</w:t>
            </w:r>
          </w:p>
        </w:tc>
        <w:tc>
          <w:tcPr>
            <w:tcW w:w="1354" w:type="dxa"/>
            <w:vAlign w:val="center"/>
          </w:tcPr>
          <w:p w14:paraId="56991455" w14:textId="77777777" w:rsidR="00936C44" w:rsidRPr="008E1041" w:rsidRDefault="00936C44" w:rsidP="00936C4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49ADDFE3" w14:textId="77777777" w:rsidR="00936C44" w:rsidRPr="008E1041" w:rsidRDefault="00936C44" w:rsidP="00936C4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36C44" w:rsidRPr="008E1041" w14:paraId="0DB2AEF3" w14:textId="77777777" w:rsidTr="00CB5192">
        <w:trPr>
          <w:jc w:val="center"/>
        </w:trPr>
        <w:tc>
          <w:tcPr>
            <w:tcW w:w="855" w:type="dxa"/>
            <w:vAlign w:val="center"/>
          </w:tcPr>
          <w:p w14:paraId="0A11A9CD" w14:textId="77777777" w:rsidR="00936C44" w:rsidRPr="008E1041" w:rsidRDefault="00936C44" w:rsidP="00936C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616" w:type="dxa"/>
            <w:vAlign w:val="center"/>
          </w:tcPr>
          <w:p w14:paraId="62ABDF2F" w14:textId="3009E6B3" w:rsidR="00936C44" w:rsidRPr="00DD7C80" w:rsidRDefault="00936C44" w:rsidP="00936C44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color w:val="000000"/>
                <w:lang w:val="en-CA"/>
              </w:rPr>
              <w:t xml:space="preserve"> Methods of solution for 1</w:t>
            </w:r>
            <w:r w:rsidRPr="00A90465">
              <w:rPr>
                <w:rFonts w:asciiTheme="majorBidi" w:hAnsiTheme="majorBidi" w:cstheme="majorBidi"/>
                <w:color w:val="000000"/>
                <w:vertAlign w:val="superscript"/>
                <w:lang w:val="en-CA"/>
              </w:rPr>
              <w:t>st</w:t>
            </w:r>
            <w:r>
              <w:rPr>
                <w:rFonts w:asciiTheme="majorBidi" w:hAnsiTheme="majorBidi" w:cstheme="majorBidi"/>
                <w:color w:val="000000"/>
                <w:lang w:val="en-CA"/>
              </w:rPr>
              <w:t xml:space="preserve"> order ODEs (Continue).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14:paraId="769DF360" w14:textId="77777777" w:rsidR="00936C44" w:rsidRPr="008E1041" w:rsidRDefault="00936C44" w:rsidP="00936C4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248E99E5" w14:textId="77777777" w:rsidR="00936C44" w:rsidRPr="008E1041" w:rsidRDefault="00936C44" w:rsidP="00936C4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36C44" w:rsidRPr="008E1041" w14:paraId="633A05D1" w14:textId="77777777" w:rsidTr="00CB5192">
        <w:trPr>
          <w:jc w:val="center"/>
        </w:trPr>
        <w:tc>
          <w:tcPr>
            <w:tcW w:w="855" w:type="dxa"/>
            <w:vAlign w:val="center"/>
          </w:tcPr>
          <w:p w14:paraId="1AEE6211" w14:textId="77777777" w:rsidR="00936C44" w:rsidRPr="008E1041" w:rsidRDefault="00936C44" w:rsidP="00936C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616" w:type="dxa"/>
            <w:vAlign w:val="center"/>
          </w:tcPr>
          <w:p w14:paraId="4634EC15" w14:textId="7C544C96" w:rsidR="00936C44" w:rsidRPr="00DD7C80" w:rsidRDefault="00936C44" w:rsidP="00936C44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>Second order ODEs reduced to first order ODEs, Introduction to Linear ODEs with constant coefficients. Finding the complementary function solution.</w:t>
            </w:r>
          </w:p>
        </w:tc>
        <w:tc>
          <w:tcPr>
            <w:tcW w:w="1354" w:type="dxa"/>
            <w:vAlign w:val="center"/>
          </w:tcPr>
          <w:p w14:paraId="7751CD86" w14:textId="77777777" w:rsidR="00936C44" w:rsidRPr="008E1041" w:rsidRDefault="00936C44" w:rsidP="00936C4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18467D1A" w14:textId="77777777" w:rsidR="00936C44" w:rsidRPr="008E1041" w:rsidRDefault="00936C44" w:rsidP="00936C4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36C44" w:rsidRPr="008E1041" w14:paraId="42A6BAA1" w14:textId="77777777" w:rsidTr="00CB5192">
        <w:trPr>
          <w:jc w:val="center"/>
        </w:trPr>
        <w:tc>
          <w:tcPr>
            <w:tcW w:w="855" w:type="dxa"/>
            <w:vAlign w:val="center"/>
          </w:tcPr>
          <w:p w14:paraId="43FE05AE" w14:textId="77777777" w:rsidR="00936C44" w:rsidRPr="008E1041" w:rsidRDefault="00936C44" w:rsidP="00936C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616" w:type="dxa"/>
            <w:vAlign w:val="center"/>
          </w:tcPr>
          <w:p w14:paraId="032CCD7D" w14:textId="46C37B3F" w:rsidR="00936C44" w:rsidRPr="00DD7C80" w:rsidRDefault="00936C44" w:rsidP="00936C44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 xml:space="preserve">Finding particular integral solution using method of variation of parameters. Introducing Operator method to find the particular integral solution. </w:t>
            </w:r>
          </w:p>
        </w:tc>
        <w:tc>
          <w:tcPr>
            <w:tcW w:w="1354" w:type="dxa"/>
            <w:vAlign w:val="center"/>
          </w:tcPr>
          <w:p w14:paraId="68D3EFC0" w14:textId="77777777" w:rsidR="00936C44" w:rsidRPr="008E1041" w:rsidRDefault="00936C44" w:rsidP="00936C4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25A19390" w14:textId="77777777" w:rsidR="00936C44" w:rsidRPr="008E1041" w:rsidRDefault="00936C44" w:rsidP="00936C4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36C44" w:rsidRPr="008E1041" w14:paraId="4071694E" w14:textId="77777777" w:rsidTr="00CB5192">
        <w:trPr>
          <w:jc w:val="center"/>
        </w:trPr>
        <w:tc>
          <w:tcPr>
            <w:tcW w:w="855" w:type="dxa"/>
            <w:vAlign w:val="center"/>
          </w:tcPr>
          <w:p w14:paraId="115278A0" w14:textId="77777777" w:rsidR="00936C44" w:rsidRPr="008E1041" w:rsidRDefault="00936C44" w:rsidP="00936C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4616" w:type="dxa"/>
            <w:vAlign w:val="center"/>
          </w:tcPr>
          <w:p w14:paraId="23EA4634" w14:textId="6596DC9D" w:rsidR="00936C44" w:rsidRPr="00DD7C80" w:rsidRDefault="00936C44" w:rsidP="00936C44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>Operator method (continue). Solving System of ODEs by operator method.</w:t>
            </w:r>
          </w:p>
        </w:tc>
        <w:tc>
          <w:tcPr>
            <w:tcW w:w="1354" w:type="dxa"/>
            <w:vAlign w:val="center"/>
          </w:tcPr>
          <w:p w14:paraId="6D93F595" w14:textId="77777777" w:rsidR="00936C44" w:rsidRPr="008E1041" w:rsidRDefault="00936C44" w:rsidP="00936C4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604133E9" w14:textId="77777777" w:rsidR="00936C44" w:rsidRPr="008E1041" w:rsidRDefault="00936C44" w:rsidP="00936C4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D67A7D" w:rsidRPr="008E1041" w14:paraId="12F1EB91" w14:textId="77777777" w:rsidTr="00CB5192">
        <w:trPr>
          <w:jc w:val="center"/>
        </w:trPr>
        <w:tc>
          <w:tcPr>
            <w:tcW w:w="855" w:type="dxa"/>
            <w:vAlign w:val="center"/>
          </w:tcPr>
          <w:p w14:paraId="59E1B23F" w14:textId="77777777" w:rsidR="00D67A7D" w:rsidRPr="008E1041" w:rsidRDefault="00D67A7D" w:rsidP="00D67A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616" w:type="dxa"/>
            <w:vAlign w:val="center"/>
          </w:tcPr>
          <w:p w14:paraId="427FFDB8" w14:textId="40C101C7" w:rsidR="00D67A7D" w:rsidRPr="00DD7C80" w:rsidRDefault="00D67A7D" w:rsidP="00D6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 xml:space="preserve">Introduction to Laplace transform, finding Laplace transform of elementary functions. </w:t>
            </w:r>
          </w:p>
        </w:tc>
        <w:tc>
          <w:tcPr>
            <w:tcW w:w="1354" w:type="dxa"/>
            <w:vAlign w:val="center"/>
          </w:tcPr>
          <w:p w14:paraId="433545B9" w14:textId="77777777" w:rsidR="00D67A7D" w:rsidRPr="008E1041" w:rsidRDefault="00D67A7D" w:rsidP="00D6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6DC0A7CA" w14:textId="77777777" w:rsidR="00D67A7D" w:rsidRPr="008E1041" w:rsidRDefault="00D67A7D" w:rsidP="00D6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D67A7D" w:rsidRPr="008E1041" w14:paraId="3D365524" w14:textId="77777777" w:rsidTr="00CB5192">
        <w:trPr>
          <w:jc w:val="center"/>
        </w:trPr>
        <w:tc>
          <w:tcPr>
            <w:tcW w:w="855" w:type="dxa"/>
            <w:vAlign w:val="center"/>
          </w:tcPr>
          <w:p w14:paraId="65E6E4D4" w14:textId="77777777" w:rsidR="00D67A7D" w:rsidRPr="008E1041" w:rsidRDefault="00D67A7D" w:rsidP="00D67A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616" w:type="dxa"/>
            <w:vAlign w:val="center"/>
          </w:tcPr>
          <w:p w14:paraId="65E579F9" w14:textId="64B73FA2" w:rsidR="00D67A7D" w:rsidRPr="00DD7C80" w:rsidRDefault="00D67A7D" w:rsidP="00D6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 xml:space="preserve">Inverse Laplace transform and convolution theorem. </w:t>
            </w:r>
          </w:p>
        </w:tc>
        <w:tc>
          <w:tcPr>
            <w:tcW w:w="1354" w:type="dxa"/>
            <w:vAlign w:val="center"/>
          </w:tcPr>
          <w:p w14:paraId="2F8520F2" w14:textId="77777777" w:rsidR="00D67A7D" w:rsidRPr="008E1041" w:rsidRDefault="00D67A7D" w:rsidP="00D6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214DB570" w14:textId="77777777" w:rsidR="00D67A7D" w:rsidRPr="008E1041" w:rsidRDefault="00D67A7D" w:rsidP="00D6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D67A7D" w:rsidRPr="008E1041" w14:paraId="19DD0EF3" w14:textId="77777777" w:rsidTr="00CB5192">
        <w:trPr>
          <w:jc w:val="center"/>
        </w:trPr>
        <w:tc>
          <w:tcPr>
            <w:tcW w:w="855" w:type="dxa"/>
            <w:vAlign w:val="center"/>
          </w:tcPr>
          <w:p w14:paraId="686D1C8B" w14:textId="77777777" w:rsidR="00D67A7D" w:rsidRPr="008E1041" w:rsidRDefault="00D67A7D" w:rsidP="00D67A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616" w:type="dxa"/>
            <w:vAlign w:val="center"/>
          </w:tcPr>
          <w:p w14:paraId="3CECF1DD" w14:textId="59F54164" w:rsidR="00D67A7D" w:rsidRPr="00DD7C80" w:rsidRDefault="00D67A7D" w:rsidP="00D6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 xml:space="preserve">Solving differential and integral equations using Laplace transform. </w:t>
            </w:r>
          </w:p>
        </w:tc>
        <w:tc>
          <w:tcPr>
            <w:tcW w:w="1354" w:type="dxa"/>
            <w:vAlign w:val="center"/>
          </w:tcPr>
          <w:p w14:paraId="69077E4E" w14:textId="77777777" w:rsidR="00D67A7D" w:rsidRPr="008E1041" w:rsidRDefault="00D67A7D" w:rsidP="00D6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5F855A10" w14:textId="77777777" w:rsidR="00D67A7D" w:rsidRPr="008E1041" w:rsidRDefault="00D67A7D" w:rsidP="00D6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CC3035" w:rsidRPr="008E1041" w14:paraId="4B10812E" w14:textId="77777777" w:rsidTr="00CB5192">
        <w:trPr>
          <w:jc w:val="center"/>
        </w:trPr>
        <w:tc>
          <w:tcPr>
            <w:tcW w:w="855" w:type="dxa"/>
            <w:vAlign w:val="center"/>
          </w:tcPr>
          <w:p w14:paraId="509352C6" w14:textId="77777777" w:rsidR="00CC3035" w:rsidRPr="008E1041" w:rsidRDefault="00CC3035" w:rsidP="0049185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616" w:type="dxa"/>
            <w:vAlign w:val="center"/>
          </w:tcPr>
          <w:p w14:paraId="3EDB4F3F" w14:textId="7891EF33" w:rsidR="00CC3035" w:rsidRPr="00DD7C80" w:rsidRDefault="00E772EB" w:rsidP="00A761BC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>Numerical methods for solving ordinary differential equations</w:t>
            </w:r>
            <w:r w:rsidR="001B1CA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354" w:type="dxa"/>
            <w:vAlign w:val="center"/>
          </w:tcPr>
          <w:p w14:paraId="7E7BEB24" w14:textId="77777777" w:rsidR="00CC3035" w:rsidRPr="008E1041" w:rsidRDefault="00CC3035" w:rsidP="0049185F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72F8BA50" w14:textId="77777777" w:rsidR="00CC3035" w:rsidRPr="008E1041" w:rsidRDefault="00CC3035" w:rsidP="0049185F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5D250A" w:rsidRPr="008E1041" w14:paraId="04A63BEB" w14:textId="77777777" w:rsidTr="00CB5192">
        <w:trPr>
          <w:jc w:val="center"/>
        </w:trPr>
        <w:tc>
          <w:tcPr>
            <w:tcW w:w="855" w:type="dxa"/>
            <w:vAlign w:val="center"/>
          </w:tcPr>
          <w:p w14:paraId="53388DC3" w14:textId="77777777" w:rsidR="005D250A" w:rsidRPr="008E1041" w:rsidRDefault="005D250A" w:rsidP="005D25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616" w:type="dxa"/>
            <w:vAlign w:val="center"/>
          </w:tcPr>
          <w:p w14:paraId="3BA359B1" w14:textId="07141C55" w:rsidR="005D250A" w:rsidRPr="00DD7C80" w:rsidRDefault="005D250A" w:rsidP="005D250A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>Fourier series expansion of periodic function</w:t>
            </w:r>
            <w:r w:rsidR="00E40DBB">
              <w:rPr>
                <w:rFonts w:asciiTheme="majorBidi" w:hAnsiTheme="majorBidi" w:cstheme="majorBidi"/>
              </w:rPr>
              <w:t>s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354" w:type="dxa"/>
            <w:vAlign w:val="center"/>
          </w:tcPr>
          <w:p w14:paraId="04B4ABB4" w14:textId="77777777" w:rsidR="005D250A" w:rsidRPr="008E1041" w:rsidRDefault="005D250A" w:rsidP="005D250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222BC80C" w14:textId="77777777" w:rsidR="005D250A" w:rsidRPr="008E1041" w:rsidRDefault="005D250A" w:rsidP="005D250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5D250A" w:rsidRPr="008E1041" w14:paraId="53388098" w14:textId="77777777" w:rsidTr="00CB5192">
        <w:trPr>
          <w:jc w:val="center"/>
        </w:trPr>
        <w:tc>
          <w:tcPr>
            <w:tcW w:w="855" w:type="dxa"/>
            <w:vAlign w:val="center"/>
          </w:tcPr>
          <w:p w14:paraId="78556BC0" w14:textId="77777777" w:rsidR="005D250A" w:rsidRPr="008E1041" w:rsidRDefault="005D250A" w:rsidP="005D25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616" w:type="dxa"/>
            <w:vAlign w:val="center"/>
          </w:tcPr>
          <w:p w14:paraId="0013AC99" w14:textId="03D4CF28" w:rsidR="005D250A" w:rsidRPr="00DD7C80" w:rsidRDefault="005D250A" w:rsidP="005D250A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>Introduction to partial differential equations (PDEs), classification, solution.</w:t>
            </w:r>
          </w:p>
        </w:tc>
        <w:tc>
          <w:tcPr>
            <w:tcW w:w="1354" w:type="dxa"/>
            <w:vAlign w:val="center"/>
          </w:tcPr>
          <w:p w14:paraId="0DD12933" w14:textId="77777777" w:rsidR="005D250A" w:rsidRPr="008E1041" w:rsidRDefault="005D250A" w:rsidP="005D250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2C26452C" w14:textId="77777777" w:rsidR="005D250A" w:rsidRPr="008E1041" w:rsidRDefault="005D250A" w:rsidP="005D250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26033C" w:rsidRPr="008E1041" w14:paraId="7B9F8A08" w14:textId="77777777" w:rsidTr="00CB5192">
        <w:trPr>
          <w:jc w:val="center"/>
        </w:trPr>
        <w:tc>
          <w:tcPr>
            <w:tcW w:w="855" w:type="dxa"/>
            <w:vAlign w:val="center"/>
          </w:tcPr>
          <w:p w14:paraId="39AA2627" w14:textId="77777777" w:rsidR="0026033C" w:rsidRPr="008E1041" w:rsidRDefault="0026033C" w:rsidP="00260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616" w:type="dxa"/>
            <w:vAlign w:val="center"/>
          </w:tcPr>
          <w:p w14:paraId="4F868554" w14:textId="40A922AE" w:rsidR="0026033C" w:rsidRPr="00DD7C80" w:rsidRDefault="0026033C" w:rsidP="0026033C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 xml:space="preserve">Method of separation of variables for the solution of PDEs. </w:t>
            </w:r>
          </w:p>
        </w:tc>
        <w:tc>
          <w:tcPr>
            <w:tcW w:w="1354" w:type="dxa"/>
            <w:vAlign w:val="center"/>
          </w:tcPr>
          <w:p w14:paraId="76B5B537" w14:textId="77777777" w:rsidR="0026033C" w:rsidRPr="008E1041" w:rsidRDefault="0026033C" w:rsidP="0026033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33F5E6AF" w14:textId="77777777" w:rsidR="0026033C" w:rsidRPr="008E1041" w:rsidRDefault="0026033C" w:rsidP="0026033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26033C" w:rsidRPr="008E1041" w14:paraId="74B151CE" w14:textId="77777777" w:rsidTr="00CB5192">
        <w:trPr>
          <w:jc w:val="center"/>
        </w:trPr>
        <w:tc>
          <w:tcPr>
            <w:tcW w:w="855" w:type="dxa"/>
            <w:vAlign w:val="center"/>
          </w:tcPr>
          <w:p w14:paraId="327F5988" w14:textId="77777777" w:rsidR="0026033C" w:rsidRPr="008E1041" w:rsidRDefault="0026033C" w:rsidP="00260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616" w:type="dxa"/>
            <w:vAlign w:val="center"/>
          </w:tcPr>
          <w:p w14:paraId="5A9A7D5D" w14:textId="3500C2C7" w:rsidR="0026033C" w:rsidRPr="00DD7C80" w:rsidRDefault="0026033C" w:rsidP="0026033C">
            <w:pPr>
              <w:spacing w:before="60" w:after="60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</w:rPr>
              <w:t xml:space="preserve">Applying the method of separation of variables to Wave equation. </w:t>
            </w:r>
          </w:p>
        </w:tc>
        <w:tc>
          <w:tcPr>
            <w:tcW w:w="1354" w:type="dxa"/>
            <w:vAlign w:val="center"/>
          </w:tcPr>
          <w:p w14:paraId="73C83325" w14:textId="77777777" w:rsidR="0026033C" w:rsidRPr="008E1041" w:rsidRDefault="0026033C" w:rsidP="0026033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625F14E4" w14:textId="77777777" w:rsidR="0026033C" w:rsidRPr="008E1041" w:rsidRDefault="0026033C" w:rsidP="0026033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26033C" w:rsidRPr="008E1041" w14:paraId="66D571A3" w14:textId="77777777" w:rsidTr="00CB5192">
        <w:trPr>
          <w:jc w:val="center"/>
        </w:trPr>
        <w:tc>
          <w:tcPr>
            <w:tcW w:w="855" w:type="dxa"/>
            <w:vAlign w:val="center"/>
          </w:tcPr>
          <w:p w14:paraId="519C4A04" w14:textId="77777777" w:rsidR="0026033C" w:rsidRPr="008E1041" w:rsidRDefault="0026033C" w:rsidP="00260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616" w:type="dxa"/>
            <w:vAlign w:val="center"/>
          </w:tcPr>
          <w:p w14:paraId="73D050CB" w14:textId="6E0117B2" w:rsidR="0026033C" w:rsidRPr="00DD7C80" w:rsidRDefault="0026033C" w:rsidP="0026033C">
            <w:pPr>
              <w:spacing w:before="60" w:after="6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Numerical methods for solving partial differential equations</w:t>
            </w:r>
            <w:r w:rsidR="002C105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354" w:type="dxa"/>
            <w:vAlign w:val="center"/>
          </w:tcPr>
          <w:p w14:paraId="19B877AE" w14:textId="77777777" w:rsidR="0026033C" w:rsidRPr="008E1041" w:rsidRDefault="0026033C" w:rsidP="0026033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54D41278" w14:textId="77777777" w:rsidR="0026033C" w:rsidRPr="008E1041" w:rsidRDefault="0026033C" w:rsidP="0026033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26033C" w:rsidRPr="008E1041" w14:paraId="087E5509" w14:textId="77777777" w:rsidTr="00CB5192">
        <w:trPr>
          <w:jc w:val="center"/>
        </w:trPr>
        <w:tc>
          <w:tcPr>
            <w:tcW w:w="855" w:type="dxa"/>
            <w:vAlign w:val="center"/>
          </w:tcPr>
          <w:p w14:paraId="25757792" w14:textId="77777777" w:rsidR="0026033C" w:rsidRPr="008E1041" w:rsidRDefault="0026033C" w:rsidP="00260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4616" w:type="dxa"/>
            <w:vAlign w:val="center"/>
          </w:tcPr>
          <w:p w14:paraId="2678F176" w14:textId="77777777" w:rsidR="0026033C" w:rsidRPr="00DD7C80" w:rsidRDefault="0026033C" w:rsidP="0026033C">
            <w:pPr>
              <w:spacing w:before="60" w:after="6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Revision</w:t>
            </w:r>
          </w:p>
        </w:tc>
        <w:tc>
          <w:tcPr>
            <w:tcW w:w="1354" w:type="dxa"/>
            <w:vAlign w:val="center"/>
          </w:tcPr>
          <w:p w14:paraId="08D3F20B" w14:textId="77777777" w:rsidR="0026033C" w:rsidRPr="008E1041" w:rsidRDefault="0026033C" w:rsidP="0026033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  <w:tc>
          <w:tcPr>
            <w:tcW w:w="1342" w:type="dxa"/>
            <w:vAlign w:val="center"/>
          </w:tcPr>
          <w:p w14:paraId="45F94FFC" w14:textId="77777777" w:rsidR="0026033C" w:rsidRPr="008E1041" w:rsidRDefault="0026033C" w:rsidP="0026033C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26033C" w:rsidRPr="008E1041" w14:paraId="02A2CD46" w14:textId="77777777" w:rsidTr="00CB5192">
        <w:trPr>
          <w:jc w:val="center"/>
        </w:trPr>
        <w:tc>
          <w:tcPr>
            <w:tcW w:w="5471" w:type="dxa"/>
            <w:gridSpan w:val="2"/>
            <w:shd w:val="clear" w:color="auto" w:fill="C5E0B3" w:themeFill="accent6" w:themeFillTint="66"/>
          </w:tcPr>
          <w:p w14:paraId="7190EF9E" w14:textId="77777777" w:rsidR="0026033C" w:rsidRPr="008E1041" w:rsidRDefault="0026033C" w:rsidP="00260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Total Number of Hours</w:t>
            </w:r>
          </w:p>
        </w:tc>
        <w:tc>
          <w:tcPr>
            <w:tcW w:w="1354" w:type="dxa"/>
          </w:tcPr>
          <w:p w14:paraId="604566D3" w14:textId="77777777" w:rsidR="0026033C" w:rsidRPr="008E1041" w:rsidRDefault="0026033C" w:rsidP="002603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342" w:type="dxa"/>
          </w:tcPr>
          <w:p w14:paraId="6186922E" w14:textId="77777777" w:rsidR="0026033C" w:rsidRPr="008E1041" w:rsidRDefault="0026033C" w:rsidP="0026033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begin"/>
            </w: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instrText xml:space="preserve"> =SUM(ABOVE) </w:instrText>
            </w: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separate"/>
            </w:r>
            <w:r w:rsidRPr="008E1041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>30</w:t>
            </w: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14:paraId="3AA9B2BF" w14:textId="77777777" w:rsidR="005041FE" w:rsidRPr="008E1041" w:rsidRDefault="005041FE" w:rsidP="005041F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0CF1907" w14:textId="77777777" w:rsidR="007C5FED" w:rsidRPr="00AB66DA" w:rsidRDefault="007C5FED" w:rsidP="007C5FED">
      <w:pPr>
        <w:pStyle w:val="ListParagraph"/>
        <w:numPr>
          <w:ilvl w:val="0"/>
          <w:numId w:val="23"/>
        </w:numPr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</w:rPr>
      </w:pPr>
      <w:r w:rsidRPr="00AB66DA"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</w:rPr>
        <w:t>Course Content / LOs Matrix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6690"/>
        <w:gridCol w:w="425"/>
        <w:gridCol w:w="425"/>
        <w:gridCol w:w="284"/>
        <w:gridCol w:w="425"/>
        <w:gridCol w:w="284"/>
      </w:tblGrid>
      <w:tr w:rsidR="007C5FED" w:rsidRPr="008E1041" w14:paraId="7AFB2D82" w14:textId="77777777" w:rsidTr="00580F28">
        <w:trPr>
          <w:jc w:val="center"/>
        </w:trPr>
        <w:tc>
          <w:tcPr>
            <w:tcW w:w="0" w:type="auto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23FFC6C9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90" w:type="dxa"/>
            <w:shd w:val="clear" w:color="auto" w:fill="B4C6E7" w:themeFill="accent1" w:themeFillTint="66"/>
            <w:vAlign w:val="center"/>
          </w:tcPr>
          <w:p w14:paraId="2679CB10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Content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96FF314" w14:textId="77777777" w:rsidR="007C5FED" w:rsidRPr="00EB31E1" w:rsidRDefault="007C5FED" w:rsidP="00580F2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538135"/>
              </w:rPr>
              <w:t>1</w:t>
            </w:r>
          </w:p>
        </w:tc>
        <w:tc>
          <w:tcPr>
            <w:tcW w:w="425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46CD0252" w14:textId="77777777" w:rsidR="007C5FED" w:rsidRPr="00EB31E1" w:rsidRDefault="007C5FED" w:rsidP="00580F2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538135"/>
              </w:rPr>
              <w:t>2</w:t>
            </w:r>
          </w:p>
        </w:tc>
        <w:tc>
          <w:tcPr>
            <w:tcW w:w="284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41DEE0E3" w14:textId="77777777" w:rsidR="007C5FED" w:rsidRPr="00EB31E1" w:rsidRDefault="007C5FED" w:rsidP="00580F2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538135"/>
              </w:rPr>
              <w:t>3</w:t>
            </w:r>
          </w:p>
        </w:tc>
        <w:tc>
          <w:tcPr>
            <w:tcW w:w="425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1E664593" w14:textId="77777777" w:rsidR="007C5FED" w:rsidRPr="00EB31E1" w:rsidRDefault="007C5FED" w:rsidP="00580F2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538135"/>
              </w:rPr>
              <w:t>4</w:t>
            </w:r>
          </w:p>
        </w:tc>
        <w:tc>
          <w:tcPr>
            <w:tcW w:w="284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487DB76" w14:textId="77777777" w:rsidR="007C5FED" w:rsidRPr="00EB31E1" w:rsidRDefault="007C5FED" w:rsidP="00580F2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538135"/>
              </w:rPr>
              <w:t>5</w:t>
            </w:r>
          </w:p>
        </w:tc>
      </w:tr>
      <w:tr w:rsidR="007C5FED" w:rsidRPr="008E1041" w14:paraId="77933C72" w14:textId="77777777" w:rsidTr="00580F28">
        <w:trPr>
          <w:jc w:val="center"/>
        </w:trPr>
        <w:tc>
          <w:tcPr>
            <w:tcW w:w="0" w:type="auto"/>
            <w:vAlign w:val="center"/>
          </w:tcPr>
          <w:p w14:paraId="110DC6CC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690" w:type="dxa"/>
            <w:vAlign w:val="center"/>
          </w:tcPr>
          <w:p w14:paraId="5890293E" w14:textId="15DF0DA3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color w:val="000000"/>
                <w:lang w:val="en-CA"/>
              </w:rPr>
              <w:t>Introduction to ordinary differential equations (ODEs).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2D8B2503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4E17B6BC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7ECA318B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2DDBAD3D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5F91CDDB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</w:tr>
      <w:tr w:rsidR="007C5FED" w:rsidRPr="008E1041" w14:paraId="530ADA04" w14:textId="77777777" w:rsidTr="00580F28">
        <w:trPr>
          <w:jc w:val="center"/>
        </w:trPr>
        <w:tc>
          <w:tcPr>
            <w:tcW w:w="0" w:type="auto"/>
            <w:vAlign w:val="center"/>
          </w:tcPr>
          <w:p w14:paraId="6682E536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90" w:type="dxa"/>
            <w:vAlign w:val="center"/>
          </w:tcPr>
          <w:p w14:paraId="46A035F0" w14:textId="0831F50D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color w:val="000000"/>
                <w:lang w:val="en-CA"/>
              </w:rPr>
              <w:t xml:space="preserve"> Methods of solution for 1</w:t>
            </w:r>
            <w:r w:rsidRPr="00A90465">
              <w:rPr>
                <w:rFonts w:asciiTheme="majorBidi" w:hAnsiTheme="majorBidi" w:cstheme="majorBidi"/>
                <w:color w:val="000000"/>
                <w:vertAlign w:val="superscript"/>
                <w:lang w:val="en-CA"/>
              </w:rPr>
              <w:t>st</w:t>
            </w:r>
            <w:r>
              <w:rPr>
                <w:rFonts w:asciiTheme="majorBidi" w:hAnsiTheme="majorBidi" w:cstheme="majorBidi"/>
                <w:color w:val="000000"/>
                <w:lang w:val="en-CA"/>
              </w:rPr>
              <w:t xml:space="preserve"> order ODEs.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0B42128E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00CE8750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0E29C49C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73683F28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014BC680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2B43A132" w14:textId="77777777" w:rsidTr="00580F28">
        <w:trPr>
          <w:jc w:val="center"/>
        </w:trPr>
        <w:tc>
          <w:tcPr>
            <w:tcW w:w="0" w:type="auto"/>
            <w:vAlign w:val="center"/>
          </w:tcPr>
          <w:p w14:paraId="625AAA29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90" w:type="dxa"/>
            <w:vAlign w:val="center"/>
          </w:tcPr>
          <w:p w14:paraId="4B3EE2FA" w14:textId="38CEB992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>Second order ODEs reduced to first order ODEs, Introduction to Linear ODEs with constant coefficients. Finding the complementary function solution.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469662DE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125BB485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63290BEF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38BBC3D0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1653E34C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7E396E12" w14:textId="77777777" w:rsidTr="00580F28">
        <w:trPr>
          <w:jc w:val="center"/>
        </w:trPr>
        <w:tc>
          <w:tcPr>
            <w:tcW w:w="0" w:type="auto"/>
            <w:vAlign w:val="center"/>
          </w:tcPr>
          <w:p w14:paraId="5C8BB2AF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90" w:type="dxa"/>
            <w:vAlign w:val="center"/>
          </w:tcPr>
          <w:p w14:paraId="7652D443" w14:textId="5C4CB36E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 xml:space="preserve">Finding particular integral solution using method of variation of parameters. 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62A615BC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189CAFD5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4E122C62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2A3D99AC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183D2ECF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2E58EC0F" w14:textId="77777777" w:rsidTr="00580F28">
        <w:trPr>
          <w:jc w:val="center"/>
        </w:trPr>
        <w:tc>
          <w:tcPr>
            <w:tcW w:w="0" w:type="auto"/>
            <w:vAlign w:val="center"/>
          </w:tcPr>
          <w:p w14:paraId="7C40B58D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690" w:type="dxa"/>
            <w:vAlign w:val="center"/>
          </w:tcPr>
          <w:p w14:paraId="5981DCBB" w14:textId="7571EEE6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>Introducing Operator method to find the particular integral solution. Solving System of ODEs by operator method.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65FDCB2C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54683DA3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3E116A36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3D2464D8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383D9A65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5E89E8A0" w14:textId="77777777" w:rsidTr="00580F28">
        <w:trPr>
          <w:jc w:val="center"/>
        </w:trPr>
        <w:tc>
          <w:tcPr>
            <w:tcW w:w="0" w:type="auto"/>
            <w:vAlign w:val="center"/>
          </w:tcPr>
          <w:p w14:paraId="2464CD59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690" w:type="dxa"/>
            <w:vAlign w:val="center"/>
          </w:tcPr>
          <w:p w14:paraId="4A269743" w14:textId="6C13BF08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 xml:space="preserve">Introduction to Laplace transform, finding Laplace transform of elementary functions. 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4585CD91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392C008E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681E08FF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634C0E6E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77D26C19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76C8C155" w14:textId="77777777" w:rsidTr="00580F28">
        <w:trPr>
          <w:jc w:val="center"/>
        </w:trPr>
        <w:tc>
          <w:tcPr>
            <w:tcW w:w="0" w:type="auto"/>
            <w:vAlign w:val="center"/>
          </w:tcPr>
          <w:p w14:paraId="6BAE318B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690" w:type="dxa"/>
            <w:vAlign w:val="center"/>
          </w:tcPr>
          <w:p w14:paraId="14AF7F29" w14:textId="796F7770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 xml:space="preserve">Inverse Laplace transform and convolution theorem. 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2BADFD78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4CE1B990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0A98A268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1C9B2223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06794E98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26FEEFF9" w14:textId="77777777" w:rsidTr="00580F28">
        <w:trPr>
          <w:jc w:val="center"/>
        </w:trPr>
        <w:tc>
          <w:tcPr>
            <w:tcW w:w="0" w:type="auto"/>
            <w:vAlign w:val="center"/>
          </w:tcPr>
          <w:p w14:paraId="0EADC8DA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690" w:type="dxa"/>
            <w:vAlign w:val="center"/>
          </w:tcPr>
          <w:p w14:paraId="3BFF071F" w14:textId="4CA5B86F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 xml:space="preserve">Solving differential and integral equations using Laplace transform. 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41C10561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24F84144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62EC9E2D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2A7D0156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18A903AE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</w:tr>
      <w:tr w:rsidR="007C5FED" w:rsidRPr="008E1041" w14:paraId="1A1BC240" w14:textId="77777777" w:rsidTr="00580F28">
        <w:trPr>
          <w:jc w:val="center"/>
        </w:trPr>
        <w:tc>
          <w:tcPr>
            <w:tcW w:w="0" w:type="auto"/>
            <w:vAlign w:val="center"/>
          </w:tcPr>
          <w:p w14:paraId="1D48DB0E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6690" w:type="dxa"/>
            <w:vAlign w:val="center"/>
          </w:tcPr>
          <w:p w14:paraId="0F087963" w14:textId="2606AB56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>Numerical methods for solving ordinary differential equations.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53258183" w14:textId="067682C4" w:rsidR="007C5FED" w:rsidRPr="008E1041" w:rsidRDefault="00297F8B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60E6616B" w14:textId="04C79A78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0134361E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4B0CD41F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46327E15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65E052D3" w14:textId="77777777" w:rsidTr="00580F28">
        <w:trPr>
          <w:jc w:val="center"/>
        </w:trPr>
        <w:tc>
          <w:tcPr>
            <w:tcW w:w="0" w:type="auto"/>
            <w:vAlign w:val="center"/>
          </w:tcPr>
          <w:p w14:paraId="35F7C3D4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690" w:type="dxa"/>
            <w:vAlign w:val="center"/>
          </w:tcPr>
          <w:p w14:paraId="7D2066CA" w14:textId="1C7B0249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>Fourier series expansion of periodic functions.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5F145E39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2B6FA0E0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747B87FD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421CF437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6BD1ACD5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1EFF14B9" w14:textId="77777777" w:rsidTr="00580F28">
        <w:trPr>
          <w:jc w:val="center"/>
        </w:trPr>
        <w:tc>
          <w:tcPr>
            <w:tcW w:w="0" w:type="auto"/>
            <w:vAlign w:val="center"/>
          </w:tcPr>
          <w:p w14:paraId="69D654C6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690" w:type="dxa"/>
            <w:vAlign w:val="center"/>
          </w:tcPr>
          <w:p w14:paraId="5E7F0DE3" w14:textId="21C75D44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>Introduction to partial differential equations (PDEs), classification, solution.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4B44B520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25E5698A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6D0E8F99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62A7D0D3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5B030C63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</w:tr>
      <w:tr w:rsidR="007C5FED" w:rsidRPr="008E1041" w14:paraId="7E33D2FE" w14:textId="77777777" w:rsidTr="00580F28">
        <w:trPr>
          <w:jc w:val="center"/>
        </w:trPr>
        <w:tc>
          <w:tcPr>
            <w:tcW w:w="0" w:type="auto"/>
            <w:vAlign w:val="center"/>
          </w:tcPr>
          <w:p w14:paraId="3ACAC01E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12</w:t>
            </w:r>
          </w:p>
        </w:tc>
        <w:tc>
          <w:tcPr>
            <w:tcW w:w="6690" w:type="dxa"/>
            <w:vAlign w:val="center"/>
          </w:tcPr>
          <w:p w14:paraId="0F39209C" w14:textId="725ED902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</w:rPr>
              <w:t xml:space="preserve">Method of separation of variables for the solution of PDEs. 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1DA4AEC1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51D0F0CA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57B24495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6CFDE1BE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62CA1927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1DBC0CD9" w14:textId="77777777" w:rsidTr="00580F28">
        <w:trPr>
          <w:jc w:val="center"/>
        </w:trPr>
        <w:tc>
          <w:tcPr>
            <w:tcW w:w="0" w:type="auto"/>
            <w:vAlign w:val="center"/>
          </w:tcPr>
          <w:p w14:paraId="253254B5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6690" w:type="dxa"/>
            <w:vAlign w:val="center"/>
          </w:tcPr>
          <w:p w14:paraId="16E8761A" w14:textId="1E90A086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</w:rPr>
              <w:t xml:space="preserve">Applying the method of separation of variables to Wave equation. 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6F078ED2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0FFF0428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454F1B5E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06D9BEC4" w14:textId="763D3673" w:rsidR="007C5FED" w:rsidRPr="008E1041" w:rsidRDefault="002456F7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6A7821F8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27DABC97" w14:textId="77777777" w:rsidTr="00580F28">
        <w:trPr>
          <w:jc w:val="center"/>
        </w:trPr>
        <w:tc>
          <w:tcPr>
            <w:tcW w:w="0" w:type="auto"/>
            <w:vAlign w:val="center"/>
          </w:tcPr>
          <w:p w14:paraId="5245ADEF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6690" w:type="dxa"/>
            <w:vAlign w:val="center"/>
          </w:tcPr>
          <w:p w14:paraId="562E8024" w14:textId="7E19017F" w:rsidR="007C5FED" w:rsidRPr="00DD7C80" w:rsidRDefault="007C5FED" w:rsidP="007C5FED">
            <w:pPr>
              <w:spacing w:before="60" w:after="6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Numerical methods for solving partial differential equations.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50F6C882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2676FE7E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3E0DE464" w14:textId="0B835779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tcMar>
              <w:left w:w="29" w:type="dxa"/>
              <w:right w:w="29" w:type="dxa"/>
            </w:tcMar>
            <w:vAlign w:val="center"/>
          </w:tcPr>
          <w:p w14:paraId="35FFA825" w14:textId="48BF6E42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4" w:type="dxa"/>
            <w:tcMar>
              <w:left w:w="29" w:type="dxa"/>
              <w:right w:w="29" w:type="dxa"/>
            </w:tcMar>
            <w:vAlign w:val="center"/>
          </w:tcPr>
          <w:p w14:paraId="2BE268C9" w14:textId="77777777" w:rsidR="007C5FED" w:rsidRPr="008E1041" w:rsidRDefault="007C5FED" w:rsidP="007C5FED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524844E" w14:textId="77777777" w:rsidR="007C5FED" w:rsidRDefault="007C5FED" w:rsidP="007C5FED"/>
    <w:p w14:paraId="74F498FF" w14:textId="469CDBF7" w:rsidR="007C5FED" w:rsidRDefault="007C5FED" w:rsidP="007C5FED">
      <w:pPr>
        <w:pStyle w:val="Heading1"/>
        <w:numPr>
          <w:ilvl w:val="0"/>
          <w:numId w:val="24"/>
        </w:numPr>
        <w:rPr>
          <w:rFonts w:asciiTheme="majorBidi" w:hAnsiTheme="majorBidi"/>
        </w:rPr>
      </w:pPr>
      <w:r w:rsidRPr="00F414E2">
        <w:rPr>
          <w:rFonts w:asciiTheme="majorBidi" w:hAnsiTheme="majorBidi"/>
        </w:rPr>
        <w:t>Assessment and Feedback Strategies / LOs Matrix</w:t>
      </w:r>
    </w:p>
    <w:p w14:paraId="0AAF7018" w14:textId="77777777" w:rsidR="00810DDA" w:rsidRPr="00810DDA" w:rsidRDefault="00810DDA" w:rsidP="00810DDA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  <w:gridCol w:w="360"/>
      </w:tblGrid>
      <w:tr w:rsidR="007C5FED" w:rsidRPr="008E1041" w14:paraId="285A3C92" w14:textId="77777777" w:rsidTr="00580F28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669E67B8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Assessment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5FDEC10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59560311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53C09A89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1EF5612C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469DA1F0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7C5FED" w:rsidRPr="008E1041" w14:paraId="58A859E5" w14:textId="77777777" w:rsidTr="00580F28">
        <w:trPr>
          <w:jc w:val="center"/>
        </w:trPr>
        <w:tc>
          <w:tcPr>
            <w:tcW w:w="2880" w:type="dxa"/>
            <w:vAlign w:val="center"/>
          </w:tcPr>
          <w:p w14:paraId="28D27259" w14:textId="77777777" w:rsidR="007C5FED" w:rsidRPr="00F414E2" w:rsidRDefault="007C5FED" w:rsidP="00580F28">
            <w:pPr>
              <w:spacing w:before="60" w:after="60"/>
              <w:ind w:left="180"/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</w:pPr>
            <w:r w:rsidRPr="00F414E2"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  <w:t>Assignments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C799AD9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0363A7E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B6ECE70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4F27048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3CA72F2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</w:tr>
      <w:tr w:rsidR="007C5FED" w:rsidRPr="008E1041" w14:paraId="79AE7A4C" w14:textId="77777777" w:rsidTr="00580F28">
        <w:trPr>
          <w:jc w:val="center"/>
        </w:trPr>
        <w:tc>
          <w:tcPr>
            <w:tcW w:w="2880" w:type="dxa"/>
            <w:vAlign w:val="center"/>
          </w:tcPr>
          <w:p w14:paraId="4D8D97EF" w14:textId="77777777" w:rsidR="007C5FED" w:rsidRPr="00F414E2" w:rsidRDefault="007C5FED" w:rsidP="00580F28">
            <w:pPr>
              <w:spacing w:before="60" w:after="60"/>
              <w:ind w:left="180"/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</w:pPr>
            <w:r w:rsidRPr="00F414E2"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  <w:t>Quizzes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C0A7B53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929EE47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8A6EC70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6C96BF0" w14:textId="0F6C134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83EBB90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544D8F64" w14:textId="77777777" w:rsidTr="00580F28">
        <w:trPr>
          <w:jc w:val="center"/>
        </w:trPr>
        <w:tc>
          <w:tcPr>
            <w:tcW w:w="2880" w:type="dxa"/>
            <w:vAlign w:val="center"/>
          </w:tcPr>
          <w:p w14:paraId="3596A088" w14:textId="77777777" w:rsidR="007C5FED" w:rsidRPr="00F414E2" w:rsidRDefault="007C5FED" w:rsidP="00580F28">
            <w:pPr>
              <w:spacing w:before="60" w:after="60"/>
              <w:ind w:left="180"/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</w:pPr>
            <w:r w:rsidRPr="00F414E2"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  <w:t xml:space="preserve">Mid-Term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  <w:t>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E996309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D79441D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036B91F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E6890A9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C82784B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477099E3" w14:textId="77777777" w:rsidTr="00580F28">
        <w:trPr>
          <w:jc w:val="center"/>
        </w:trPr>
        <w:tc>
          <w:tcPr>
            <w:tcW w:w="2880" w:type="dxa"/>
            <w:vAlign w:val="center"/>
          </w:tcPr>
          <w:p w14:paraId="3E82C75F" w14:textId="77777777" w:rsidR="007C5FED" w:rsidRPr="00F414E2" w:rsidRDefault="007C5FED" w:rsidP="00580F28">
            <w:pPr>
              <w:spacing w:before="60" w:after="60"/>
              <w:ind w:left="180"/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</w:pPr>
            <w:r w:rsidRPr="00F414E2"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  <w:t>Final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A274B66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0845143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F2E3C93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BD6A6F2" w14:textId="010DF491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4CF8010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5CC7C85" w14:textId="77777777" w:rsidR="007C5FED" w:rsidRPr="008E1041" w:rsidRDefault="007C5FED" w:rsidP="007C5FED">
      <w:pPr>
        <w:rPr>
          <w:rFonts w:asciiTheme="majorBidi" w:hAnsiTheme="majorBidi" w:cstheme="majorBidi"/>
        </w:rPr>
      </w:pPr>
    </w:p>
    <w:p w14:paraId="50D1D91A" w14:textId="076C08A3" w:rsidR="007C5FED" w:rsidRDefault="007C5FED" w:rsidP="007C5FED">
      <w:pPr>
        <w:pStyle w:val="Heading1"/>
        <w:numPr>
          <w:ilvl w:val="0"/>
          <w:numId w:val="24"/>
        </w:numPr>
        <w:ind w:left="648"/>
        <w:rPr>
          <w:rFonts w:asciiTheme="majorBidi" w:hAnsiTheme="majorBidi"/>
        </w:rPr>
      </w:pPr>
      <w:r w:rsidRPr="00003F06">
        <w:rPr>
          <w:rFonts w:asciiTheme="majorBidi" w:hAnsiTheme="majorBidi"/>
        </w:rPr>
        <w:t>Teaching &amp; Learning Methods / LOs Matrix</w:t>
      </w:r>
    </w:p>
    <w:p w14:paraId="5694065E" w14:textId="77777777" w:rsidR="00810DDA" w:rsidRPr="00810DDA" w:rsidRDefault="00810DDA" w:rsidP="00810DDA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  <w:gridCol w:w="360"/>
      </w:tblGrid>
      <w:tr w:rsidR="007C5FED" w:rsidRPr="008E1041" w14:paraId="7FEFEB80" w14:textId="77777777" w:rsidTr="00580F28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1D828BAC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Learning Method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3434F511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EAA4DC3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167621B6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4CF7FDEF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0D5AA37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7C5FED" w:rsidRPr="008E1041" w14:paraId="2B14C94D" w14:textId="77777777" w:rsidTr="00580F28">
        <w:trPr>
          <w:jc w:val="center"/>
        </w:trPr>
        <w:tc>
          <w:tcPr>
            <w:tcW w:w="2880" w:type="dxa"/>
          </w:tcPr>
          <w:p w14:paraId="322A8071" w14:textId="77777777" w:rsidR="007C5FED" w:rsidRPr="008E1041" w:rsidRDefault="007C5FED" w:rsidP="00580F28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Interactive </w:t>
            </w:r>
            <w:r w:rsidRPr="008E1041">
              <w:rPr>
                <w:rFonts w:asciiTheme="majorBidi" w:hAnsiTheme="majorBidi" w:cstheme="majorBidi"/>
                <w:sz w:val="24"/>
                <w:szCs w:val="24"/>
              </w:rPr>
              <w:t>Lecture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38E3B1B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27E3C4C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FDC0001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5F922BF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1B6C0F2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</w:tr>
      <w:tr w:rsidR="007C5FED" w:rsidRPr="008E1041" w14:paraId="10DD853C" w14:textId="77777777" w:rsidTr="00580F28">
        <w:trPr>
          <w:jc w:val="center"/>
        </w:trPr>
        <w:tc>
          <w:tcPr>
            <w:tcW w:w="2880" w:type="dxa"/>
          </w:tcPr>
          <w:p w14:paraId="577B4A17" w14:textId="77777777" w:rsidR="007C5FED" w:rsidRPr="008E1041" w:rsidRDefault="007C5FED" w:rsidP="00580F28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Tutorial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FD63A42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885D104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0B05487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7A7A33A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52D95EE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C5FED" w:rsidRPr="008E1041" w14:paraId="1F6C64A3" w14:textId="77777777" w:rsidTr="00580F28">
        <w:trPr>
          <w:jc w:val="center"/>
        </w:trPr>
        <w:tc>
          <w:tcPr>
            <w:tcW w:w="2880" w:type="dxa"/>
            <w:vAlign w:val="center"/>
          </w:tcPr>
          <w:p w14:paraId="1D4D0400" w14:textId="77777777" w:rsidR="007C5FED" w:rsidRPr="008E1041" w:rsidRDefault="007C5FED" w:rsidP="00580F28">
            <w:pPr>
              <w:widowControl w:val="0"/>
              <w:autoSpaceDE w:val="0"/>
              <w:autoSpaceDN w:val="0"/>
              <w:adjustRightInd w:val="0"/>
              <w:spacing w:before="89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Self-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Read</w:t>
            </w:r>
            <w:r w:rsidRPr="008E1041">
              <w:rPr>
                <w:rFonts w:asciiTheme="majorBidi" w:hAnsiTheme="majorBidi" w:cstheme="majorBidi"/>
                <w:sz w:val="24"/>
                <w:szCs w:val="24"/>
              </w:rPr>
              <w:t>ing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E9F2621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A868752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6022BA3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C50AD56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E167AA8" w14:textId="77777777" w:rsidR="007C5FED" w:rsidRPr="008E1041" w:rsidRDefault="007C5FED" w:rsidP="00580F2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Segoe UI Symbol" w:hAnsi="Segoe UI Symbol" w:cs="Segoe UI Symbol"/>
                <w:color w:val="538135"/>
              </w:rPr>
              <w:t>⬤</w:t>
            </w:r>
          </w:p>
        </w:tc>
      </w:tr>
    </w:tbl>
    <w:p w14:paraId="1C5D8062" w14:textId="77777777" w:rsidR="007C5FED" w:rsidRPr="008E1041" w:rsidRDefault="007C5FED" w:rsidP="007C5FED">
      <w:pPr>
        <w:rPr>
          <w:rFonts w:asciiTheme="majorBidi" w:hAnsiTheme="majorBidi" w:cstheme="majorBidi"/>
        </w:rPr>
      </w:pPr>
    </w:p>
    <w:p w14:paraId="4A12E7CC" w14:textId="77777777" w:rsidR="007C5FED" w:rsidRPr="005041FE" w:rsidRDefault="007C5FED" w:rsidP="007C5FED">
      <w:pPr>
        <w:rPr>
          <w:rFonts w:asciiTheme="majorBidi" w:hAnsiTheme="majorBidi" w:cstheme="majorBidi"/>
          <w:lang w:val="en-ZW" w:bidi="ar-EG"/>
        </w:rPr>
      </w:pPr>
    </w:p>
    <w:p w14:paraId="1B3B2BB3" w14:textId="77777777" w:rsidR="0073290F" w:rsidRDefault="0073290F" w:rsidP="00B56CB1">
      <w:pPr>
        <w:rPr>
          <w:rFonts w:asciiTheme="majorBidi" w:hAnsiTheme="majorBidi" w:cstheme="majorBidi"/>
        </w:rPr>
      </w:pPr>
    </w:p>
    <w:p w14:paraId="48082222" w14:textId="77777777" w:rsidR="0073290F" w:rsidRDefault="0073290F" w:rsidP="00B56CB1">
      <w:pPr>
        <w:rPr>
          <w:rFonts w:asciiTheme="majorBidi" w:hAnsiTheme="majorBidi" w:cstheme="majorBidi"/>
        </w:rPr>
      </w:pPr>
    </w:p>
    <w:p w14:paraId="2F1247D7" w14:textId="77777777" w:rsidR="00480AAA" w:rsidRPr="005041FE" w:rsidRDefault="00480AAA">
      <w:pPr>
        <w:rPr>
          <w:rFonts w:asciiTheme="majorBidi" w:hAnsiTheme="majorBidi" w:cstheme="majorBidi"/>
          <w:lang w:val="en-ZW" w:bidi="ar-EG"/>
        </w:rPr>
      </w:pPr>
    </w:p>
    <w:sectPr w:rsidR="00480AAA" w:rsidRPr="005041FE" w:rsidSect="00686768">
      <w:footerReference w:type="default" r:id="rId8"/>
      <w:pgSz w:w="11906" w:h="16838" w:code="9"/>
      <w:pgMar w:top="1440" w:right="1440" w:bottom="108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E560" w14:textId="77777777" w:rsidR="00694A0B" w:rsidRDefault="00694A0B" w:rsidP="004B3AEB">
      <w:pPr>
        <w:spacing w:after="0" w:line="240" w:lineRule="auto"/>
      </w:pPr>
      <w:r>
        <w:separator/>
      </w:r>
    </w:p>
  </w:endnote>
  <w:endnote w:type="continuationSeparator" w:id="0">
    <w:p w14:paraId="278C0B2F" w14:textId="77777777" w:rsidR="00694A0B" w:rsidRDefault="00694A0B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21D78" w14:textId="52D4EE82" w:rsidR="00853CB0" w:rsidRDefault="00853CB0" w:rsidP="008E1041">
        <w:pPr>
          <w:pStyle w:val="Footer"/>
        </w:pPr>
        <w:r>
          <w:t xml:space="preserve"> CS_PHM_</w:t>
        </w:r>
        <w:r w:rsidR="003F72E6">
          <w:t>1</w:t>
        </w:r>
        <w:r>
          <w:t>12s</w:t>
        </w:r>
      </w:p>
      <w:p w14:paraId="71413CDD" w14:textId="77777777" w:rsidR="00853CB0" w:rsidRDefault="00853CB0" w:rsidP="009808A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1631" w14:textId="77777777" w:rsidR="00694A0B" w:rsidRDefault="00694A0B" w:rsidP="004B3AEB">
      <w:pPr>
        <w:spacing w:after="0" w:line="240" w:lineRule="auto"/>
      </w:pPr>
      <w:r>
        <w:separator/>
      </w:r>
    </w:p>
  </w:footnote>
  <w:footnote w:type="continuationSeparator" w:id="0">
    <w:p w14:paraId="663366A9" w14:textId="77777777" w:rsidR="00694A0B" w:rsidRDefault="00694A0B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21126"/>
    <w:multiLevelType w:val="hybridMultilevel"/>
    <w:tmpl w:val="04E07A30"/>
    <w:lvl w:ilvl="0" w:tplc="00D426D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4E5F"/>
    <w:multiLevelType w:val="hybridMultilevel"/>
    <w:tmpl w:val="C570E604"/>
    <w:lvl w:ilvl="0" w:tplc="09BEF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B6B"/>
    <w:multiLevelType w:val="multilevel"/>
    <w:tmpl w:val="D0FA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C5A5B"/>
    <w:multiLevelType w:val="hybridMultilevel"/>
    <w:tmpl w:val="3464536E"/>
    <w:lvl w:ilvl="0" w:tplc="08AC0C0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275A5"/>
    <w:multiLevelType w:val="hybridMultilevel"/>
    <w:tmpl w:val="12E8BD00"/>
    <w:lvl w:ilvl="0" w:tplc="829878F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23"/>
  </w:num>
  <w:num w:numId="9">
    <w:abstractNumId w:val="14"/>
  </w:num>
  <w:num w:numId="10">
    <w:abstractNumId w:val="13"/>
  </w:num>
  <w:num w:numId="11">
    <w:abstractNumId w:val="19"/>
  </w:num>
  <w:num w:numId="12">
    <w:abstractNumId w:val="20"/>
  </w:num>
  <w:num w:numId="13">
    <w:abstractNumId w:val="4"/>
  </w:num>
  <w:num w:numId="14">
    <w:abstractNumId w:val="15"/>
  </w:num>
  <w:num w:numId="15">
    <w:abstractNumId w:val="12"/>
  </w:num>
  <w:num w:numId="16">
    <w:abstractNumId w:val="16"/>
  </w:num>
  <w:num w:numId="17">
    <w:abstractNumId w:val="3"/>
  </w:num>
  <w:num w:numId="18">
    <w:abstractNumId w:val="7"/>
  </w:num>
  <w:num w:numId="19">
    <w:abstractNumId w:val="17"/>
  </w:num>
  <w:num w:numId="20">
    <w:abstractNumId w:val="2"/>
  </w:num>
  <w:num w:numId="21">
    <w:abstractNumId w:val="8"/>
  </w:num>
  <w:num w:numId="22">
    <w:abstractNumId w:val="6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1"/>
    <w:rsid w:val="000214EE"/>
    <w:rsid w:val="000337E4"/>
    <w:rsid w:val="000432FD"/>
    <w:rsid w:val="00043F72"/>
    <w:rsid w:val="00044A97"/>
    <w:rsid w:val="0004688C"/>
    <w:rsid w:val="00053748"/>
    <w:rsid w:val="00066775"/>
    <w:rsid w:val="0007401B"/>
    <w:rsid w:val="00090881"/>
    <w:rsid w:val="00093CE5"/>
    <w:rsid w:val="000B70A0"/>
    <w:rsid w:val="000C5661"/>
    <w:rsid w:val="000C5879"/>
    <w:rsid w:val="000D5D9D"/>
    <w:rsid w:val="000D62BC"/>
    <w:rsid w:val="000D635C"/>
    <w:rsid w:val="000E2234"/>
    <w:rsid w:val="000E2818"/>
    <w:rsid w:val="000E2D0D"/>
    <w:rsid w:val="000E6872"/>
    <w:rsid w:val="0010390C"/>
    <w:rsid w:val="00121992"/>
    <w:rsid w:val="00122009"/>
    <w:rsid w:val="00124275"/>
    <w:rsid w:val="0012493C"/>
    <w:rsid w:val="00131574"/>
    <w:rsid w:val="001433B6"/>
    <w:rsid w:val="0016066E"/>
    <w:rsid w:val="0016482A"/>
    <w:rsid w:val="0017526F"/>
    <w:rsid w:val="00175F99"/>
    <w:rsid w:val="00184311"/>
    <w:rsid w:val="00185C65"/>
    <w:rsid w:val="00195823"/>
    <w:rsid w:val="001977A3"/>
    <w:rsid w:val="001A489A"/>
    <w:rsid w:val="001A52A4"/>
    <w:rsid w:val="001A70ED"/>
    <w:rsid w:val="001B1CAB"/>
    <w:rsid w:val="001B7756"/>
    <w:rsid w:val="001D47D8"/>
    <w:rsid w:val="001E13AE"/>
    <w:rsid w:val="00201A4D"/>
    <w:rsid w:val="00204D29"/>
    <w:rsid w:val="00215E4F"/>
    <w:rsid w:val="00233816"/>
    <w:rsid w:val="00240EA8"/>
    <w:rsid w:val="00241394"/>
    <w:rsid w:val="002456F7"/>
    <w:rsid w:val="00247722"/>
    <w:rsid w:val="00252A41"/>
    <w:rsid w:val="002548B1"/>
    <w:rsid w:val="00254C7B"/>
    <w:rsid w:val="0026033C"/>
    <w:rsid w:val="00273478"/>
    <w:rsid w:val="00280DEA"/>
    <w:rsid w:val="00293759"/>
    <w:rsid w:val="00297F8B"/>
    <w:rsid w:val="002A1580"/>
    <w:rsid w:val="002A31A6"/>
    <w:rsid w:val="002A454F"/>
    <w:rsid w:val="002A50BE"/>
    <w:rsid w:val="002A65BE"/>
    <w:rsid w:val="002C105E"/>
    <w:rsid w:val="002C2D51"/>
    <w:rsid w:val="002D4B56"/>
    <w:rsid w:val="002F15A2"/>
    <w:rsid w:val="00305DC5"/>
    <w:rsid w:val="00315F76"/>
    <w:rsid w:val="003209AE"/>
    <w:rsid w:val="003332DA"/>
    <w:rsid w:val="00347324"/>
    <w:rsid w:val="00362866"/>
    <w:rsid w:val="00363918"/>
    <w:rsid w:val="00363D21"/>
    <w:rsid w:val="0037589D"/>
    <w:rsid w:val="0037603C"/>
    <w:rsid w:val="00382D4A"/>
    <w:rsid w:val="00393CF3"/>
    <w:rsid w:val="00393D3B"/>
    <w:rsid w:val="00395B68"/>
    <w:rsid w:val="003A0AA1"/>
    <w:rsid w:val="003C5CC4"/>
    <w:rsid w:val="003D3B95"/>
    <w:rsid w:val="003E4CA0"/>
    <w:rsid w:val="003F068C"/>
    <w:rsid w:val="003F39EF"/>
    <w:rsid w:val="003F4E1D"/>
    <w:rsid w:val="003F72E6"/>
    <w:rsid w:val="004165FB"/>
    <w:rsid w:val="00424DAF"/>
    <w:rsid w:val="00443D63"/>
    <w:rsid w:val="00463F1A"/>
    <w:rsid w:val="00467CED"/>
    <w:rsid w:val="00471DE5"/>
    <w:rsid w:val="00473B0A"/>
    <w:rsid w:val="00480AAA"/>
    <w:rsid w:val="0049185F"/>
    <w:rsid w:val="00496F7D"/>
    <w:rsid w:val="00497CD6"/>
    <w:rsid w:val="004A4E46"/>
    <w:rsid w:val="004B220D"/>
    <w:rsid w:val="004B3AEB"/>
    <w:rsid w:val="004B60BA"/>
    <w:rsid w:val="004C191E"/>
    <w:rsid w:val="004D25A4"/>
    <w:rsid w:val="004D5996"/>
    <w:rsid w:val="004D6960"/>
    <w:rsid w:val="004E6577"/>
    <w:rsid w:val="004F13E9"/>
    <w:rsid w:val="004F1F81"/>
    <w:rsid w:val="004F2FD9"/>
    <w:rsid w:val="004F30DB"/>
    <w:rsid w:val="004F6E9C"/>
    <w:rsid w:val="0050122E"/>
    <w:rsid w:val="005041FE"/>
    <w:rsid w:val="00515565"/>
    <w:rsid w:val="00516A4F"/>
    <w:rsid w:val="00521175"/>
    <w:rsid w:val="0052526E"/>
    <w:rsid w:val="00532A2D"/>
    <w:rsid w:val="00536530"/>
    <w:rsid w:val="005408AC"/>
    <w:rsid w:val="0054367B"/>
    <w:rsid w:val="0054402F"/>
    <w:rsid w:val="00564546"/>
    <w:rsid w:val="005649B6"/>
    <w:rsid w:val="00566A88"/>
    <w:rsid w:val="00572E13"/>
    <w:rsid w:val="00577BA4"/>
    <w:rsid w:val="00581F69"/>
    <w:rsid w:val="005902AB"/>
    <w:rsid w:val="00590797"/>
    <w:rsid w:val="00591BCE"/>
    <w:rsid w:val="00592C0D"/>
    <w:rsid w:val="005A3050"/>
    <w:rsid w:val="005B400D"/>
    <w:rsid w:val="005B5ECC"/>
    <w:rsid w:val="005B6E03"/>
    <w:rsid w:val="005C215B"/>
    <w:rsid w:val="005C491B"/>
    <w:rsid w:val="005C6E9C"/>
    <w:rsid w:val="005D250A"/>
    <w:rsid w:val="005D3C3B"/>
    <w:rsid w:val="005E3481"/>
    <w:rsid w:val="005F278D"/>
    <w:rsid w:val="005F4E00"/>
    <w:rsid w:val="006057D8"/>
    <w:rsid w:val="006148F1"/>
    <w:rsid w:val="00616129"/>
    <w:rsid w:val="00634501"/>
    <w:rsid w:val="006371B7"/>
    <w:rsid w:val="0063736E"/>
    <w:rsid w:val="00641C56"/>
    <w:rsid w:val="006432A1"/>
    <w:rsid w:val="00646DB9"/>
    <w:rsid w:val="00651FDD"/>
    <w:rsid w:val="00663EC2"/>
    <w:rsid w:val="00665A54"/>
    <w:rsid w:val="0068448C"/>
    <w:rsid w:val="006858FF"/>
    <w:rsid w:val="00686768"/>
    <w:rsid w:val="00687A10"/>
    <w:rsid w:val="006932EE"/>
    <w:rsid w:val="00694A0B"/>
    <w:rsid w:val="00696CD6"/>
    <w:rsid w:val="006C2EDF"/>
    <w:rsid w:val="006D3A9B"/>
    <w:rsid w:val="006D5958"/>
    <w:rsid w:val="006D7419"/>
    <w:rsid w:val="006E251F"/>
    <w:rsid w:val="006F28C1"/>
    <w:rsid w:val="006F5EA4"/>
    <w:rsid w:val="006F6B9C"/>
    <w:rsid w:val="00700C5D"/>
    <w:rsid w:val="007126E9"/>
    <w:rsid w:val="0071392F"/>
    <w:rsid w:val="00717A1A"/>
    <w:rsid w:val="00717CF0"/>
    <w:rsid w:val="0073290F"/>
    <w:rsid w:val="00742210"/>
    <w:rsid w:val="00743C02"/>
    <w:rsid w:val="007539E2"/>
    <w:rsid w:val="00757681"/>
    <w:rsid w:val="007603D0"/>
    <w:rsid w:val="00762A5E"/>
    <w:rsid w:val="00771F90"/>
    <w:rsid w:val="0077557F"/>
    <w:rsid w:val="007760CF"/>
    <w:rsid w:val="0078077E"/>
    <w:rsid w:val="00784598"/>
    <w:rsid w:val="00794E24"/>
    <w:rsid w:val="007A0197"/>
    <w:rsid w:val="007A2B6E"/>
    <w:rsid w:val="007A66AC"/>
    <w:rsid w:val="007A6E8D"/>
    <w:rsid w:val="007C06EF"/>
    <w:rsid w:val="007C5B57"/>
    <w:rsid w:val="007C5FED"/>
    <w:rsid w:val="007C697B"/>
    <w:rsid w:val="007D2A22"/>
    <w:rsid w:val="007D5AAF"/>
    <w:rsid w:val="007F14C4"/>
    <w:rsid w:val="007F44E0"/>
    <w:rsid w:val="00800605"/>
    <w:rsid w:val="00810DDA"/>
    <w:rsid w:val="00811A66"/>
    <w:rsid w:val="00820390"/>
    <w:rsid w:val="0083258C"/>
    <w:rsid w:val="00844F1F"/>
    <w:rsid w:val="00845281"/>
    <w:rsid w:val="00850470"/>
    <w:rsid w:val="00853CB0"/>
    <w:rsid w:val="008653C4"/>
    <w:rsid w:val="00872DD6"/>
    <w:rsid w:val="00876A00"/>
    <w:rsid w:val="0089448C"/>
    <w:rsid w:val="00895535"/>
    <w:rsid w:val="008A6B8F"/>
    <w:rsid w:val="008A6D50"/>
    <w:rsid w:val="008B0BAE"/>
    <w:rsid w:val="008B1A74"/>
    <w:rsid w:val="008B55E5"/>
    <w:rsid w:val="008E0B0F"/>
    <w:rsid w:val="008E1041"/>
    <w:rsid w:val="008F48C0"/>
    <w:rsid w:val="00900A90"/>
    <w:rsid w:val="009063AB"/>
    <w:rsid w:val="009268C7"/>
    <w:rsid w:val="00936C44"/>
    <w:rsid w:val="009649BB"/>
    <w:rsid w:val="009763E3"/>
    <w:rsid w:val="009808AA"/>
    <w:rsid w:val="0098095E"/>
    <w:rsid w:val="009B40DF"/>
    <w:rsid w:val="009C11DF"/>
    <w:rsid w:val="009D42D2"/>
    <w:rsid w:val="009D4A72"/>
    <w:rsid w:val="009D51FD"/>
    <w:rsid w:val="009E61DE"/>
    <w:rsid w:val="009F7E1B"/>
    <w:rsid w:val="00A14080"/>
    <w:rsid w:val="00A154A1"/>
    <w:rsid w:val="00A20AF3"/>
    <w:rsid w:val="00A21186"/>
    <w:rsid w:val="00A23F54"/>
    <w:rsid w:val="00A30C58"/>
    <w:rsid w:val="00A312F5"/>
    <w:rsid w:val="00A45DC1"/>
    <w:rsid w:val="00A46C5F"/>
    <w:rsid w:val="00A51F65"/>
    <w:rsid w:val="00A728FD"/>
    <w:rsid w:val="00A761BC"/>
    <w:rsid w:val="00A83307"/>
    <w:rsid w:val="00A872BC"/>
    <w:rsid w:val="00A96292"/>
    <w:rsid w:val="00A9708F"/>
    <w:rsid w:val="00A97856"/>
    <w:rsid w:val="00AD3DDF"/>
    <w:rsid w:val="00AE141B"/>
    <w:rsid w:val="00AE1A58"/>
    <w:rsid w:val="00AE62D5"/>
    <w:rsid w:val="00AF03D0"/>
    <w:rsid w:val="00AF263D"/>
    <w:rsid w:val="00AF2A72"/>
    <w:rsid w:val="00AF5B3D"/>
    <w:rsid w:val="00AF7256"/>
    <w:rsid w:val="00B163D4"/>
    <w:rsid w:val="00B22242"/>
    <w:rsid w:val="00B275B0"/>
    <w:rsid w:val="00B50640"/>
    <w:rsid w:val="00B56CB1"/>
    <w:rsid w:val="00B93ABF"/>
    <w:rsid w:val="00BB014A"/>
    <w:rsid w:val="00BB3E04"/>
    <w:rsid w:val="00BC4DBF"/>
    <w:rsid w:val="00BC653D"/>
    <w:rsid w:val="00BF5C74"/>
    <w:rsid w:val="00C10C43"/>
    <w:rsid w:val="00C112B0"/>
    <w:rsid w:val="00C16059"/>
    <w:rsid w:val="00C24A85"/>
    <w:rsid w:val="00C26DCD"/>
    <w:rsid w:val="00C27B4A"/>
    <w:rsid w:val="00C31D7D"/>
    <w:rsid w:val="00C33202"/>
    <w:rsid w:val="00C5614A"/>
    <w:rsid w:val="00C60943"/>
    <w:rsid w:val="00C70E2C"/>
    <w:rsid w:val="00C740DC"/>
    <w:rsid w:val="00C80611"/>
    <w:rsid w:val="00C87A7B"/>
    <w:rsid w:val="00C94D06"/>
    <w:rsid w:val="00CA65E7"/>
    <w:rsid w:val="00CB5192"/>
    <w:rsid w:val="00CC3035"/>
    <w:rsid w:val="00CC6CD1"/>
    <w:rsid w:val="00CD6956"/>
    <w:rsid w:val="00CF6A96"/>
    <w:rsid w:val="00D0185E"/>
    <w:rsid w:val="00D027ED"/>
    <w:rsid w:val="00D04D9B"/>
    <w:rsid w:val="00D13F96"/>
    <w:rsid w:val="00D20021"/>
    <w:rsid w:val="00D320D9"/>
    <w:rsid w:val="00D35747"/>
    <w:rsid w:val="00D37630"/>
    <w:rsid w:val="00D556D2"/>
    <w:rsid w:val="00D63724"/>
    <w:rsid w:val="00D637D4"/>
    <w:rsid w:val="00D659C0"/>
    <w:rsid w:val="00D67A7D"/>
    <w:rsid w:val="00D76874"/>
    <w:rsid w:val="00D8626F"/>
    <w:rsid w:val="00D96839"/>
    <w:rsid w:val="00DC4837"/>
    <w:rsid w:val="00DD7C80"/>
    <w:rsid w:val="00DE0B6E"/>
    <w:rsid w:val="00DE1DFA"/>
    <w:rsid w:val="00DE2E15"/>
    <w:rsid w:val="00DE3E4E"/>
    <w:rsid w:val="00DE4E47"/>
    <w:rsid w:val="00DF373A"/>
    <w:rsid w:val="00DF3ED4"/>
    <w:rsid w:val="00E0080A"/>
    <w:rsid w:val="00E03B49"/>
    <w:rsid w:val="00E25073"/>
    <w:rsid w:val="00E40DBB"/>
    <w:rsid w:val="00E46901"/>
    <w:rsid w:val="00E50FC7"/>
    <w:rsid w:val="00E577D7"/>
    <w:rsid w:val="00E647FE"/>
    <w:rsid w:val="00E66815"/>
    <w:rsid w:val="00E66BC2"/>
    <w:rsid w:val="00E71C38"/>
    <w:rsid w:val="00E772EB"/>
    <w:rsid w:val="00E9416A"/>
    <w:rsid w:val="00EA255E"/>
    <w:rsid w:val="00EA27B5"/>
    <w:rsid w:val="00EA755A"/>
    <w:rsid w:val="00EA7CEC"/>
    <w:rsid w:val="00EB2493"/>
    <w:rsid w:val="00EB31E1"/>
    <w:rsid w:val="00EC049F"/>
    <w:rsid w:val="00ED25BB"/>
    <w:rsid w:val="00EE38A8"/>
    <w:rsid w:val="00EF4C64"/>
    <w:rsid w:val="00F119F8"/>
    <w:rsid w:val="00F139C8"/>
    <w:rsid w:val="00F16EFC"/>
    <w:rsid w:val="00F32141"/>
    <w:rsid w:val="00F357AC"/>
    <w:rsid w:val="00F4157E"/>
    <w:rsid w:val="00F42472"/>
    <w:rsid w:val="00F4575C"/>
    <w:rsid w:val="00F53B6C"/>
    <w:rsid w:val="00F63289"/>
    <w:rsid w:val="00F673EC"/>
    <w:rsid w:val="00F72A61"/>
    <w:rsid w:val="00F74A1B"/>
    <w:rsid w:val="00F804CE"/>
    <w:rsid w:val="00F839FD"/>
    <w:rsid w:val="00F90752"/>
    <w:rsid w:val="00F9328D"/>
    <w:rsid w:val="00F944AE"/>
    <w:rsid w:val="00F9509D"/>
    <w:rsid w:val="00FA0AE2"/>
    <w:rsid w:val="00FA20EC"/>
    <w:rsid w:val="00FB0764"/>
    <w:rsid w:val="00FB51C7"/>
    <w:rsid w:val="00FB5C82"/>
    <w:rsid w:val="00FB6E36"/>
    <w:rsid w:val="00FD3532"/>
    <w:rsid w:val="00FD3C25"/>
    <w:rsid w:val="00FE04CE"/>
    <w:rsid w:val="00FE170B"/>
    <w:rsid w:val="00FE5177"/>
    <w:rsid w:val="00FF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27DEAA"/>
  <w15:docId w15:val="{A86F3889-4012-4ABA-94B0-116D34B5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1A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9A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C112B0"/>
  </w:style>
  <w:style w:type="paragraph" w:customStyle="1" w:styleId="Default">
    <w:name w:val="Default"/>
    <w:rsid w:val="009D42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5041FE"/>
    <w:pPr>
      <w:spacing w:after="0" w:line="240" w:lineRule="auto"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unhideWhenUsed/>
    <w:rsid w:val="0049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1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8527000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2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36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3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1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mawad</cp:lastModifiedBy>
  <cp:revision>32</cp:revision>
  <cp:lastPrinted>2019-06-30T10:41:00Z</cp:lastPrinted>
  <dcterms:created xsi:type="dcterms:W3CDTF">2020-01-28T16:16:00Z</dcterms:created>
  <dcterms:modified xsi:type="dcterms:W3CDTF">2022-02-20T21:16:00Z</dcterms:modified>
</cp:coreProperties>
</file>